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F2" w:rsidRPr="00324129" w:rsidRDefault="00D41122" w:rsidP="00324129">
      <w:pPr>
        <w:pStyle w:val="Titel"/>
        <w:jc w:val="center"/>
        <w:rPr>
          <w:rFonts w:asciiTheme="minorHAnsi" w:hAnsiTheme="minorHAnsi"/>
          <w:lang w:val="de-DE"/>
        </w:rPr>
      </w:pPr>
      <w:r w:rsidRPr="00324129">
        <w:rPr>
          <w:rFonts w:asciiTheme="minorHAnsi" w:hAnsiTheme="minorHAnsi"/>
          <w:lang w:val="de-DE"/>
        </w:rPr>
        <w:t xml:space="preserve">Die Regulierung des Glücksspielmarkts ist </w:t>
      </w:r>
      <w:r w:rsidR="007760C2" w:rsidRPr="00324129">
        <w:rPr>
          <w:rFonts w:asciiTheme="minorHAnsi" w:hAnsiTheme="minorHAnsi"/>
          <w:lang w:val="de-DE"/>
        </w:rPr>
        <w:t>neu zu überdenken</w:t>
      </w:r>
    </w:p>
    <w:p w:rsidR="00A8357B" w:rsidRPr="00324129" w:rsidRDefault="00A8357B" w:rsidP="00A8357B">
      <w:pPr>
        <w:jc w:val="center"/>
        <w:rPr>
          <w:rFonts w:asciiTheme="minorHAnsi" w:hAnsiTheme="minorHAnsi"/>
        </w:rPr>
      </w:pPr>
    </w:p>
    <w:p w:rsidR="00A8357B" w:rsidRPr="00324129" w:rsidRDefault="00A8357B" w:rsidP="00A8357B">
      <w:pPr>
        <w:spacing w:after="0" w:line="240" w:lineRule="auto"/>
        <w:jc w:val="center"/>
        <w:rPr>
          <w:rFonts w:asciiTheme="minorHAnsi" w:hAnsiTheme="minorHAnsi"/>
        </w:rPr>
      </w:pPr>
      <w:r w:rsidRPr="00324129">
        <w:rPr>
          <w:rFonts w:asciiTheme="minorHAnsi" w:hAnsiTheme="minorHAnsi"/>
        </w:rPr>
        <w:t>von</w:t>
      </w:r>
    </w:p>
    <w:p w:rsidR="00A8357B" w:rsidRPr="00324129" w:rsidRDefault="00A8357B" w:rsidP="00A8357B">
      <w:pPr>
        <w:spacing w:after="0" w:line="240" w:lineRule="auto"/>
        <w:jc w:val="center"/>
        <w:rPr>
          <w:rFonts w:asciiTheme="minorHAnsi" w:hAnsiTheme="minorHAnsi"/>
        </w:rPr>
      </w:pPr>
      <w:r w:rsidRPr="00324129">
        <w:rPr>
          <w:rFonts w:asciiTheme="minorHAnsi" w:hAnsiTheme="minorHAnsi"/>
        </w:rPr>
        <w:t>Prof. Dr. Tilman Becker</w:t>
      </w:r>
    </w:p>
    <w:p w:rsidR="00A8357B" w:rsidRPr="00324129" w:rsidRDefault="00A8357B" w:rsidP="00A8357B">
      <w:pPr>
        <w:spacing w:after="0" w:line="240" w:lineRule="auto"/>
        <w:jc w:val="center"/>
        <w:rPr>
          <w:rFonts w:asciiTheme="minorHAnsi" w:hAnsiTheme="minorHAnsi"/>
        </w:rPr>
      </w:pPr>
      <w:r w:rsidRPr="00324129">
        <w:rPr>
          <w:rFonts w:asciiTheme="minorHAnsi" w:hAnsiTheme="minorHAnsi"/>
        </w:rPr>
        <w:t>Forschungsstelle Glücksspiel</w:t>
      </w:r>
    </w:p>
    <w:p w:rsidR="00A8357B" w:rsidRPr="00324129" w:rsidRDefault="00A8357B" w:rsidP="00A8357B">
      <w:pPr>
        <w:spacing w:after="0" w:line="240" w:lineRule="auto"/>
        <w:jc w:val="center"/>
        <w:rPr>
          <w:rFonts w:asciiTheme="minorHAnsi" w:hAnsiTheme="minorHAnsi"/>
        </w:rPr>
      </w:pPr>
      <w:r w:rsidRPr="00324129">
        <w:rPr>
          <w:rFonts w:asciiTheme="minorHAnsi" w:hAnsiTheme="minorHAnsi"/>
        </w:rPr>
        <w:t>Universität Hohenheim</w:t>
      </w:r>
    </w:p>
    <w:p w:rsidR="00A8357B" w:rsidRPr="00324129" w:rsidRDefault="00D41122" w:rsidP="00A8357B">
      <w:pPr>
        <w:spacing w:after="0" w:line="240" w:lineRule="auto"/>
        <w:jc w:val="center"/>
        <w:rPr>
          <w:rFonts w:asciiTheme="minorHAnsi" w:hAnsiTheme="minorHAnsi"/>
        </w:rPr>
      </w:pPr>
      <w:r w:rsidRPr="00324129">
        <w:rPr>
          <w:rFonts w:asciiTheme="minorHAnsi" w:hAnsiTheme="minorHAnsi"/>
        </w:rPr>
        <w:t>19</w:t>
      </w:r>
      <w:r w:rsidR="00FC33ED" w:rsidRPr="00324129">
        <w:rPr>
          <w:rFonts w:asciiTheme="minorHAnsi" w:hAnsiTheme="minorHAnsi"/>
        </w:rPr>
        <w:t>.10</w:t>
      </w:r>
      <w:r w:rsidR="00A8357B" w:rsidRPr="00324129">
        <w:rPr>
          <w:rFonts w:asciiTheme="minorHAnsi" w:hAnsiTheme="minorHAnsi"/>
        </w:rPr>
        <w:t>.2015</w:t>
      </w:r>
    </w:p>
    <w:p w:rsidR="00A8357B" w:rsidRPr="00324129" w:rsidRDefault="00A8357B" w:rsidP="00A8357B">
      <w:pPr>
        <w:spacing w:after="0" w:line="240" w:lineRule="auto"/>
        <w:jc w:val="center"/>
        <w:rPr>
          <w:rFonts w:asciiTheme="minorHAnsi" w:hAnsiTheme="minorHAnsi"/>
        </w:rPr>
      </w:pPr>
    </w:p>
    <w:p w:rsidR="00D41122" w:rsidRPr="00324129" w:rsidRDefault="00D41122" w:rsidP="00A8357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In seinem Beschluss vom 16.10.2015 kommt der Hessische Verwaltungsgerichtshof zu dem Ergebnis, dass die oberste Glücksspielaufsicht der Länder, das so genannte Glücksspielkollegium, verfassungswidrig ist. Dieser Beschluss ist unanfechtbar. Damit steht die derzeitige Form der Regulierung des Glücksspielmarktes vor dem Ende.</w:t>
      </w:r>
    </w:p>
    <w:p w:rsidR="00DD31DE" w:rsidRPr="00324129" w:rsidRDefault="00D41122" w:rsidP="00A8357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Die Regulierung des Glücksspielmarktes ist als ordnungspolitische Aufgabe Sache der einzelnen Bundesländer. Da sich der Glücksspielmarkt in der Regel nicht auf ein einziges Bundesland beschränkt, sondern die Anbieter zumindest deutschlandweit wenn nicht sogar europaweit agieren, </w:t>
      </w:r>
      <w:r w:rsidR="00DD31DE" w:rsidRPr="00324129">
        <w:rPr>
          <w:rFonts w:asciiTheme="minorHAnsi" w:hAnsiTheme="minorHAnsi"/>
          <w:sz w:val="20"/>
          <w:szCs w:val="20"/>
          <w:lang w:eastAsia="ko-KR"/>
        </w:rPr>
        <w:t>bedienen</w:t>
      </w:r>
      <w:r w:rsidRPr="00324129">
        <w:rPr>
          <w:rFonts w:asciiTheme="minorHAnsi" w:hAnsiTheme="minorHAnsi"/>
          <w:sz w:val="20"/>
          <w:szCs w:val="20"/>
          <w:lang w:eastAsia="ko-KR"/>
        </w:rPr>
        <w:t xml:space="preserve"> sich die Bundesländer </w:t>
      </w:r>
      <w:r w:rsidR="00DD31DE" w:rsidRPr="00324129">
        <w:rPr>
          <w:rFonts w:asciiTheme="minorHAnsi" w:hAnsiTheme="minorHAnsi"/>
          <w:sz w:val="20"/>
          <w:szCs w:val="20"/>
          <w:lang w:eastAsia="ko-KR"/>
        </w:rPr>
        <w:t xml:space="preserve">zu der Erfüllung ihrer </w:t>
      </w:r>
      <w:r w:rsidR="007760C2" w:rsidRPr="00324129">
        <w:rPr>
          <w:rFonts w:asciiTheme="minorHAnsi" w:hAnsiTheme="minorHAnsi"/>
          <w:sz w:val="20"/>
          <w:szCs w:val="20"/>
          <w:lang w:eastAsia="ko-KR"/>
        </w:rPr>
        <w:t xml:space="preserve">länderübergreifenden </w:t>
      </w:r>
      <w:r w:rsidR="00DD31DE" w:rsidRPr="00324129">
        <w:rPr>
          <w:rFonts w:asciiTheme="minorHAnsi" w:hAnsiTheme="minorHAnsi"/>
          <w:sz w:val="20"/>
          <w:szCs w:val="20"/>
          <w:lang w:eastAsia="ko-KR"/>
        </w:rPr>
        <w:t>Aufgaben des Glücksspielkollegiums.</w:t>
      </w:r>
    </w:p>
    <w:p w:rsidR="001E347A" w:rsidRPr="00324129" w:rsidRDefault="00324129" w:rsidP="00D06C68">
      <w:pPr>
        <w:autoSpaceDE w:val="0"/>
        <w:autoSpaceDN w:val="0"/>
        <w:adjustRightInd w:val="0"/>
        <w:spacing w:before="360" w:after="160"/>
        <w:rPr>
          <w:rFonts w:asciiTheme="minorHAnsi" w:hAnsiTheme="minorHAnsi"/>
          <w:b/>
        </w:rPr>
      </w:pPr>
      <w:r w:rsidRPr="00324129">
        <w:rPr>
          <w:rFonts w:asciiTheme="minorHAnsi" w:hAnsiTheme="minorHAnsi"/>
          <w:b/>
        </w:rPr>
        <w:t xml:space="preserve">Der </w:t>
      </w:r>
      <w:r w:rsidR="001E347A" w:rsidRPr="00324129">
        <w:rPr>
          <w:rFonts w:asciiTheme="minorHAnsi" w:hAnsiTheme="minorHAnsi"/>
          <w:b/>
        </w:rPr>
        <w:t>Glücksspielstaatsvertrag</w:t>
      </w:r>
      <w:r w:rsidRPr="00324129">
        <w:rPr>
          <w:rFonts w:asciiTheme="minorHAnsi" w:hAnsiTheme="minorHAnsi"/>
          <w:b/>
        </w:rPr>
        <w:t xml:space="preserve"> von 2012</w:t>
      </w:r>
    </w:p>
    <w:p w:rsidR="00DD31DE" w:rsidRPr="00324129" w:rsidRDefault="00CE5516" w:rsidP="00A8357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Der Glücksspielstaatsvertrag s</w:t>
      </w:r>
      <w:r w:rsidR="00DD31DE" w:rsidRPr="00324129">
        <w:rPr>
          <w:rFonts w:asciiTheme="minorHAnsi" w:hAnsiTheme="minorHAnsi"/>
          <w:sz w:val="20"/>
          <w:szCs w:val="20"/>
          <w:lang w:eastAsia="ko-KR"/>
        </w:rPr>
        <w:t>ie</w:t>
      </w:r>
      <w:r w:rsidRPr="00324129">
        <w:rPr>
          <w:rFonts w:asciiTheme="minorHAnsi" w:hAnsiTheme="minorHAnsi"/>
          <w:sz w:val="20"/>
          <w:szCs w:val="20"/>
          <w:lang w:eastAsia="ko-KR"/>
        </w:rPr>
        <w:t>ht vor, dass die</w:t>
      </w:r>
      <w:r w:rsidR="00DD31DE" w:rsidRPr="00324129">
        <w:rPr>
          <w:rFonts w:asciiTheme="minorHAnsi" w:hAnsiTheme="minorHAnsi"/>
          <w:sz w:val="20"/>
          <w:szCs w:val="20"/>
          <w:lang w:eastAsia="ko-KR"/>
        </w:rPr>
        <w:t xml:space="preserve"> folgenden</w:t>
      </w:r>
      <w:r w:rsidRPr="00324129">
        <w:rPr>
          <w:rFonts w:asciiTheme="minorHAnsi" w:hAnsiTheme="minorHAnsi"/>
          <w:sz w:val="20"/>
          <w:szCs w:val="20"/>
          <w:lang w:eastAsia="ko-KR"/>
        </w:rPr>
        <w:t xml:space="preserve"> Aufgaben </w:t>
      </w:r>
      <w:r w:rsidR="00DD31DE" w:rsidRPr="00324129">
        <w:rPr>
          <w:rFonts w:asciiTheme="minorHAnsi" w:hAnsiTheme="minorHAnsi"/>
          <w:sz w:val="20"/>
          <w:szCs w:val="20"/>
          <w:lang w:eastAsia="ko-KR"/>
        </w:rPr>
        <w:t>bei der Regulierung wahrzunehmen</w:t>
      </w:r>
      <w:r w:rsidRPr="00324129">
        <w:rPr>
          <w:rFonts w:asciiTheme="minorHAnsi" w:hAnsiTheme="minorHAnsi"/>
          <w:sz w:val="20"/>
          <w:szCs w:val="20"/>
          <w:lang w:eastAsia="ko-KR"/>
        </w:rPr>
        <w:t xml:space="preserve"> sind</w:t>
      </w:r>
      <w:r w:rsidR="00DD31DE" w:rsidRPr="00324129">
        <w:rPr>
          <w:rFonts w:asciiTheme="minorHAnsi" w:hAnsiTheme="minorHAnsi"/>
          <w:sz w:val="20"/>
          <w:szCs w:val="20"/>
          <w:lang w:eastAsia="ko-KR"/>
        </w:rPr>
        <w:t>:</w:t>
      </w:r>
    </w:p>
    <w:p w:rsidR="00DD31DE" w:rsidRPr="00324129" w:rsidRDefault="00DD31DE" w:rsidP="00D81DE7">
      <w:pPr>
        <w:numPr>
          <w:ilvl w:val="0"/>
          <w:numId w:val="6"/>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Anforderungen an die Veranstaltung, Durchführung und Vermittlung von Glücksspielen und die Werbung hierfür zu stellen</w:t>
      </w:r>
      <w:r w:rsidR="00CE5516" w:rsidRPr="00324129">
        <w:rPr>
          <w:rFonts w:asciiTheme="minorHAnsi" w:hAnsiTheme="minorHAnsi"/>
          <w:sz w:val="20"/>
          <w:szCs w:val="20"/>
          <w:lang w:eastAsia="ko-KR"/>
        </w:rPr>
        <w:t>,</w:t>
      </w:r>
    </w:p>
    <w:p w:rsidR="00CE5516" w:rsidRPr="00324129" w:rsidRDefault="00CE5516" w:rsidP="00D81DE7">
      <w:pPr>
        <w:numPr>
          <w:ilvl w:val="0"/>
          <w:numId w:val="6"/>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über die Erlaubnis für neue Glücksspielangebote zu entscheiden,</w:t>
      </w:r>
    </w:p>
    <w:p w:rsidR="00DD31DE" w:rsidRPr="00324129" w:rsidRDefault="00DD31DE" w:rsidP="00D81DE7">
      <w:pPr>
        <w:numPr>
          <w:ilvl w:val="0"/>
          <w:numId w:val="6"/>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Entwicklung und Umsetzung von Maßnahmen für den Verbraucherschutz, insbesondere</w:t>
      </w:r>
      <w:r w:rsidR="00324129" w:rsidRPr="00324129">
        <w:rPr>
          <w:rFonts w:asciiTheme="minorHAnsi" w:hAnsiTheme="minorHAnsi"/>
          <w:sz w:val="20"/>
          <w:szCs w:val="20"/>
          <w:lang w:eastAsia="ko-KR"/>
        </w:rPr>
        <w:t xml:space="preserve"> </w:t>
      </w:r>
      <w:r w:rsidRPr="00324129">
        <w:rPr>
          <w:rFonts w:asciiTheme="minorHAnsi" w:hAnsiTheme="minorHAnsi"/>
          <w:sz w:val="20"/>
          <w:szCs w:val="20"/>
          <w:lang w:eastAsia="ko-KR"/>
        </w:rPr>
        <w:t>das so genannten Sozialkonzept</w:t>
      </w:r>
      <w:r w:rsidR="00CE5516" w:rsidRPr="00324129">
        <w:rPr>
          <w:rFonts w:asciiTheme="minorHAnsi" w:hAnsiTheme="minorHAnsi"/>
          <w:sz w:val="20"/>
          <w:szCs w:val="20"/>
          <w:lang w:eastAsia="ko-KR"/>
        </w:rPr>
        <w:t>,</w:t>
      </w:r>
      <w:r w:rsidRPr="00324129">
        <w:rPr>
          <w:rFonts w:asciiTheme="minorHAnsi" w:hAnsiTheme="minorHAnsi"/>
          <w:sz w:val="20"/>
          <w:szCs w:val="20"/>
          <w:lang w:eastAsia="ko-KR"/>
        </w:rPr>
        <w:t xml:space="preserve"> zu</w:t>
      </w:r>
      <w:r w:rsidR="00CE5516" w:rsidRPr="00324129">
        <w:rPr>
          <w:rFonts w:asciiTheme="minorHAnsi" w:hAnsiTheme="minorHAnsi"/>
          <w:sz w:val="20"/>
          <w:szCs w:val="20"/>
          <w:lang w:eastAsia="ko-KR"/>
        </w:rPr>
        <w:t xml:space="preserve"> fördern, zu kontrollieren und zu überwachen</w:t>
      </w:r>
      <w:r w:rsidRPr="00324129">
        <w:rPr>
          <w:rFonts w:asciiTheme="minorHAnsi" w:hAnsiTheme="minorHAnsi"/>
          <w:sz w:val="20"/>
          <w:szCs w:val="20"/>
          <w:lang w:eastAsia="ko-KR"/>
        </w:rPr>
        <w:t>,</w:t>
      </w:r>
    </w:p>
    <w:p w:rsidR="00DD31DE" w:rsidRPr="00324129" w:rsidRDefault="00DD31DE" w:rsidP="00D81DE7">
      <w:pPr>
        <w:numPr>
          <w:ilvl w:val="0"/>
          <w:numId w:val="6"/>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Veranstaltung, Durchführung und Vermittlung unerlaubter Glücksspiele und die Werbung hierfür zu untersagen,</w:t>
      </w:r>
    </w:p>
    <w:p w:rsidR="00DD31DE" w:rsidRPr="00324129" w:rsidRDefault="00DD31DE" w:rsidP="00CE5516">
      <w:pPr>
        <w:numPr>
          <w:ilvl w:val="0"/>
          <w:numId w:val="6"/>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den am Zahlungsverkehr Beteiligten, insbesondere den Kredit- und Finanzdienstleistungsinstituten, nach vorheriger Bekanntgabe unerlaubter Glücksspielangebote die Mitwirkung an Zahlungen für unerlaubtes Glücksspiel und an Auszahlungen aus unerlaubtem Glücksspiel zu untersagen</w:t>
      </w:r>
      <w:r w:rsidR="00CE5516" w:rsidRPr="00324129">
        <w:rPr>
          <w:rFonts w:asciiTheme="minorHAnsi" w:hAnsiTheme="minorHAnsi"/>
          <w:sz w:val="20"/>
          <w:szCs w:val="20"/>
          <w:lang w:eastAsia="ko-KR"/>
        </w:rPr>
        <w:t>.</w:t>
      </w:r>
    </w:p>
    <w:p w:rsidR="00CE5516" w:rsidRPr="00324129" w:rsidRDefault="00CE5516" w:rsidP="00CE5516">
      <w:pPr>
        <w:spacing w:after="120" w:line="340" w:lineRule="exact"/>
        <w:ind w:firstLine="72"/>
        <w:jc w:val="left"/>
        <w:rPr>
          <w:rFonts w:asciiTheme="minorHAnsi" w:hAnsiTheme="minorHAnsi"/>
          <w:sz w:val="20"/>
          <w:szCs w:val="20"/>
          <w:lang w:eastAsia="ko-KR"/>
        </w:rPr>
      </w:pPr>
      <w:r w:rsidRPr="00324129">
        <w:rPr>
          <w:rFonts w:asciiTheme="minorHAnsi" w:hAnsiTheme="minorHAnsi"/>
          <w:sz w:val="20"/>
          <w:szCs w:val="20"/>
          <w:lang w:eastAsia="ko-KR"/>
        </w:rPr>
        <w:t>Diese Aufgaben haben die Bundesländer unter sich folgenermaßen aufgeteilt:</w:t>
      </w:r>
      <w:r w:rsidR="00324129" w:rsidRPr="00324129">
        <w:rPr>
          <w:rFonts w:asciiTheme="minorHAnsi" w:hAnsiTheme="minorHAnsi"/>
          <w:sz w:val="20"/>
          <w:szCs w:val="20"/>
          <w:lang w:eastAsia="ko-KR"/>
        </w:rPr>
        <w:t xml:space="preserve"> </w:t>
      </w:r>
    </w:p>
    <w:p w:rsidR="00CE5516" w:rsidRPr="00324129" w:rsidRDefault="00CE5516" w:rsidP="00CE5516">
      <w:pPr>
        <w:numPr>
          <w:ilvl w:val="0"/>
          <w:numId w:val="8"/>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die Erlaubnis für Werbung für Lotterien und Sportwetten im Internet und im Fernsehen übernimmt das Land Nordrhein-Westfalen, </w:t>
      </w:r>
    </w:p>
    <w:p w:rsidR="00CE5516" w:rsidRPr="00324129" w:rsidRDefault="00CE5516" w:rsidP="00CE5516">
      <w:pPr>
        <w:numPr>
          <w:ilvl w:val="0"/>
          <w:numId w:val="8"/>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lastRenderedPageBreak/>
        <w:t xml:space="preserve">die Erteilung von Konzessionen für Sportwetten übernimmt das Land Hessen und </w:t>
      </w:r>
    </w:p>
    <w:p w:rsidR="00CE5516" w:rsidRPr="00324129" w:rsidRDefault="00CE5516" w:rsidP="00CE5516">
      <w:pPr>
        <w:numPr>
          <w:ilvl w:val="0"/>
          <w:numId w:val="8"/>
        </w:num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das Vorgehen gegen unerlaubte Glücksspielen, die in mehr als einem Land angeboten werden, übernimmt die Glücksspielaufsichtsbehörde des Landes Niedersachsen.</w:t>
      </w:r>
    </w:p>
    <w:p w:rsidR="007611ED" w:rsidRPr="00324129" w:rsidRDefault="007611ED" w:rsidP="00A8357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Erteilung von Konzessionen für Sportwetten ist nach mehr als drei Jahren immer noch nicht erfolgt. Der Verwaltungsgerichtshof Hessen geht in seiner Entscheidung vom 16.10.2015 davon aus, dass es bei der Ausschreibung der Lizenzen ganz erhebliche Verfahrensfehler gab und hat das Verfahren nun endgültig gestoppt.</w:t>
      </w:r>
    </w:p>
    <w:p w:rsidR="007611ED" w:rsidRPr="00324129" w:rsidRDefault="007611ED" w:rsidP="007611ED">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Zwar sieht der Glücksspielstaatsvertrag von 2012 erstmalig ein koordiniertes Vorgehen der Bundesländer gegen illegale Anbieter vor, doch in der Praxis ist dies bisher nicht erfolgt bzw. nicht erfolgreich. Bereits seit 2008 besteht die Gesetzesgrundlage für eine Unterbindung der Zahlungsströme zu illegalen Anbietern. Zwar haben nach Auskunft der zuständigen Glücksspielaufsicht mittlerweile erste Gespräche mit den Zahlungsdienstleistern stattgefunden, bisher aber wurde kein einziger Fall bekannt, bei dem ein Zahlungsstrom von oder zu einem illegalen Anbieter unterbunden wurde.</w:t>
      </w:r>
    </w:p>
    <w:p w:rsidR="00A8357B" w:rsidRPr="00324129" w:rsidRDefault="00A8357B" w:rsidP="00A8357B">
      <w:pPr>
        <w:spacing w:after="120" w:line="340" w:lineRule="exact"/>
        <w:jc w:val="left"/>
        <w:rPr>
          <w:rFonts w:asciiTheme="minorHAnsi" w:hAnsiTheme="minorHAnsi"/>
          <w:sz w:val="20"/>
          <w:szCs w:val="20"/>
          <w:lang w:eastAsia="ko-KR"/>
        </w:rPr>
      </w:pPr>
      <w:r w:rsidRPr="00324129">
        <w:rPr>
          <w:rFonts w:asciiTheme="minorHAnsi" w:hAnsiTheme="minorHAnsi"/>
          <w:i/>
          <w:sz w:val="20"/>
          <w:szCs w:val="20"/>
          <w:lang w:eastAsia="ko-KR"/>
        </w:rPr>
        <w:t>De jure</w:t>
      </w:r>
      <w:r w:rsidRPr="00324129">
        <w:rPr>
          <w:rFonts w:asciiTheme="minorHAnsi" w:hAnsiTheme="minorHAnsi"/>
          <w:sz w:val="20"/>
          <w:szCs w:val="20"/>
          <w:lang w:eastAsia="ko-KR"/>
        </w:rPr>
        <w:t xml:space="preserve"> ist der Glücksspielmarkt in Deutschland streng reguliert. Anbieter haben eine Reihe von Auflagen zum </w:t>
      </w:r>
      <w:r w:rsidR="003D5DB4" w:rsidRPr="00324129">
        <w:rPr>
          <w:rFonts w:asciiTheme="minorHAnsi" w:hAnsiTheme="minorHAnsi"/>
          <w:sz w:val="20"/>
          <w:szCs w:val="20"/>
          <w:lang w:eastAsia="ko-KR"/>
        </w:rPr>
        <w:t xml:space="preserve">Jugend- und </w:t>
      </w:r>
      <w:r w:rsidRPr="00324129">
        <w:rPr>
          <w:rFonts w:asciiTheme="minorHAnsi" w:hAnsiTheme="minorHAnsi"/>
          <w:sz w:val="20"/>
          <w:szCs w:val="20"/>
          <w:lang w:eastAsia="ko-KR"/>
        </w:rPr>
        <w:t>Spielerschutz zu erfüllen. Das Veranstalten oder Vermitteln von Glücksspielen im Internet ist verboten. Ausnahmen sind nur für Lotterien und Sportwetten unter sehr restriktiven Bedingungen möglich</w:t>
      </w:r>
      <w:r w:rsidR="006C388B" w:rsidRPr="00324129">
        <w:rPr>
          <w:rFonts w:asciiTheme="minorHAnsi" w:hAnsiTheme="minorHAnsi"/>
          <w:sz w:val="20"/>
          <w:szCs w:val="20"/>
          <w:lang w:eastAsia="ko-KR"/>
        </w:rPr>
        <w:t xml:space="preserve">. So </w:t>
      </w:r>
      <w:r w:rsidRPr="00324129">
        <w:rPr>
          <w:rFonts w:asciiTheme="minorHAnsi" w:hAnsiTheme="minorHAnsi"/>
          <w:sz w:val="20"/>
          <w:szCs w:val="20"/>
          <w:lang w:eastAsia="ko-KR"/>
        </w:rPr>
        <w:t xml:space="preserve">dürfen </w:t>
      </w:r>
      <w:r w:rsidR="006C388B" w:rsidRPr="00324129">
        <w:rPr>
          <w:rFonts w:asciiTheme="minorHAnsi" w:hAnsiTheme="minorHAnsi"/>
          <w:sz w:val="20"/>
          <w:szCs w:val="20"/>
          <w:lang w:eastAsia="ko-KR"/>
        </w:rPr>
        <w:t xml:space="preserve">bspw. </w:t>
      </w:r>
      <w:r w:rsidRPr="00324129">
        <w:rPr>
          <w:rFonts w:asciiTheme="minorHAnsi" w:hAnsiTheme="minorHAnsi"/>
          <w:sz w:val="20"/>
          <w:szCs w:val="20"/>
          <w:lang w:eastAsia="ko-KR"/>
        </w:rPr>
        <w:t>keine Live-Wetten, d. h. Wetten während des laufenden Sport</w:t>
      </w:r>
      <w:r w:rsidRPr="00324129">
        <w:rPr>
          <w:rFonts w:asciiTheme="minorHAnsi" w:hAnsiTheme="minorHAnsi"/>
          <w:sz w:val="20"/>
          <w:szCs w:val="20"/>
          <w:lang w:eastAsia="ko-KR"/>
        </w:rPr>
        <w:softHyphen/>
        <w:t>ereig</w:t>
      </w:r>
      <w:r w:rsidRPr="00324129">
        <w:rPr>
          <w:rFonts w:asciiTheme="minorHAnsi" w:hAnsiTheme="minorHAnsi"/>
          <w:sz w:val="20"/>
          <w:szCs w:val="20"/>
          <w:lang w:eastAsia="ko-KR"/>
        </w:rPr>
        <w:softHyphen/>
        <w:t>nisses, a</w:t>
      </w:r>
      <w:r w:rsidR="0053606B" w:rsidRPr="00324129">
        <w:rPr>
          <w:rFonts w:asciiTheme="minorHAnsi" w:hAnsiTheme="minorHAnsi"/>
          <w:sz w:val="20"/>
          <w:szCs w:val="20"/>
          <w:lang w:eastAsia="ko-KR"/>
        </w:rPr>
        <w:t>ngeboten</w:t>
      </w:r>
      <w:r w:rsidRPr="00324129">
        <w:rPr>
          <w:rFonts w:asciiTheme="minorHAnsi" w:hAnsiTheme="minorHAnsi"/>
          <w:sz w:val="20"/>
          <w:szCs w:val="20"/>
          <w:lang w:eastAsia="ko-KR"/>
        </w:rPr>
        <w:t xml:space="preserve"> werden. </w:t>
      </w:r>
      <w:r w:rsidR="006C388B" w:rsidRPr="00324129">
        <w:rPr>
          <w:rFonts w:asciiTheme="minorHAnsi" w:hAnsiTheme="minorHAnsi"/>
          <w:sz w:val="20"/>
          <w:szCs w:val="20"/>
          <w:lang w:eastAsia="ko-KR"/>
        </w:rPr>
        <w:t xml:space="preserve">Auch bei der Werbung gilt eine Reihe von Einschränkungen. </w:t>
      </w:r>
      <w:r w:rsidRPr="00324129">
        <w:rPr>
          <w:rFonts w:asciiTheme="minorHAnsi" w:hAnsiTheme="minorHAnsi"/>
          <w:sz w:val="20"/>
          <w:szCs w:val="20"/>
          <w:lang w:eastAsia="ko-KR"/>
        </w:rPr>
        <w:t xml:space="preserve">Casinospiele dürfen im Internet </w:t>
      </w:r>
      <w:r w:rsidR="0053606B" w:rsidRPr="00324129">
        <w:rPr>
          <w:rFonts w:asciiTheme="minorHAnsi" w:hAnsiTheme="minorHAnsi"/>
          <w:sz w:val="20"/>
          <w:szCs w:val="20"/>
          <w:lang w:eastAsia="ko-KR"/>
        </w:rPr>
        <w:t xml:space="preserve">prinzipiell </w:t>
      </w:r>
      <w:r w:rsidRPr="00324129">
        <w:rPr>
          <w:rFonts w:asciiTheme="minorHAnsi" w:hAnsiTheme="minorHAnsi"/>
          <w:sz w:val="20"/>
          <w:szCs w:val="20"/>
          <w:lang w:eastAsia="ko-KR"/>
        </w:rPr>
        <w:t>nicht angeboten werden</w:t>
      </w:r>
      <w:r w:rsidR="006455E8" w:rsidRPr="00324129">
        <w:rPr>
          <w:rFonts w:asciiTheme="minorHAnsi" w:hAnsiTheme="minorHAnsi"/>
          <w:sz w:val="20"/>
          <w:szCs w:val="20"/>
          <w:lang w:eastAsia="ko-KR"/>
        </w:rPr>
        <w:t xml:space="preserve">. </w:t>
      </w:r>
    </w:p>
    <w:p w:rsidR="005E3586" w:rsidRPr="00324129" w:rsidRDefault="00A8357B" w:rsidP="0053606B">
      <w:pPr>
        <w:spacing w:after="120" w:line="340" w:lineRule="exact"/>
        <w:jc w:val="left"/>
        <w:rPr>
          <w:rFonts w:asciiTheme="minorHAnsi" w:hAnsiTheme="minorHAnsi"/>
          <w:sz w:val="20"/>
          <w:szCs w:val="20"/>
          <w:lang w:eastAsia="ko-KR"/>
        </w:rPr>
      </w:pPr>
      <w:r w:rsidRPr="00324129">
        <w:rPr>
          <w:rFonts w:asciiTheme="minorHAnsi" w:hAnsiTheme="minorHAnsi"/>
          <w:i/>
          <w:sz w:val="20"/>
          <w:szCs w:val="20"/>
          <w:lang w:eastAsia="ko-KR"/>
        </w:rPr>
        <w:t>De facto</w:t>
      </w:r>
      <w:r w:rsidRPr="00324129">
        <w:rPr>
          <w:rFonts w:asciiTheme="minorHAnsi" w:hAnsiTheme="minorHAnsi"/>
          <w:sz w:val="20"/>
          <w:szCs w:val="20"/>
          <w:lang w:eastAsia="ko-KR"/>
        </w:rPr>
        <w:t xml:space="preserve"> existiert in Deutschland jedoch ein </w:t>
      </w:r>
      <w:r w:rsidR="00D8108A" w:rsidRPr="00324129">
        <w:rPr>
          <w:rFonts w:asciiTheme="minorHAnsi" w:hAnsiTheme="minorHAnsi"/>
          <w:sz w:val="20"/>
          <w:szCs w:val="20"/>
          <w:lang w:eastAsia="ko-KR"/>
        </w:rPr>
        <w:t>in weiten Bereichen</w:t>
      </w:r>
      <w:r w:rsidR="00FC33ED" w:rsidRPr="00324129">
        <w:rPr>
          <w:rFonts w:asciiTheme="minorHAnsi" w:hAnsiTheme="minorHAnsi"/>
          <w:sz w:val="20"/>
          <w:szCs w:val="20"/>
          <w:lang w:eastAsia="ko-KR"/>
        </w:rPr>
        <w:t xml:space="preserve"> nicht </w:t>
      </w:r>
      <w:r w:rsidRPr="00324129">
        <w:rPr>
          <w:rFonts w:asciiTheme="minorHAnsi" w:hAnsiTheme="minorHAnsi"/>
          <w:sz w:val="20"/>
          <w:szCs w:val="20"/>
          <w:lang w:eastAsia="ko-KR"/>
        </w:rPr>
        <w:t>regulierte</w:t>
      </w:r>
      <w:r w:rsidR="00D8108A" w:rsidRPr="00324129">
        <w:rPr>
          <w:rFonts w:asciiTheme="minorHAnsi" w:hAnsiTheme="minorHAnsi"/>
          <w:sz w:val="20"/>
          <w:szCs w:val="20"/>
          <w:lang w:eastAsia="ko-KR"/>
        </w:rPr>
        <w:t>r</w:t>
      </w:r>
      <w:r w:rsidRPr="00324129">
        <w:rPr>
          <w:rFonts w:asciiTheme="minorHAnsi" w:hAnsiTheme="minorHAnsi"/>
          <w:sz w:val="20"/>
          <w:szCs w:val="20"/>
          <w:lang w:eastAsia="ko-KR"/>
        </w:rPr>
        <w:t xml:space="preserve"> Glücksspielmarkt. </w:t>
      </w:r>
    </w:p>
    <w:p w:rsidR="001E347A" w:rsidRPr="00324129" w:rsidRDefault="00324129" w:rsidP="00D06C68">
      <w:pPr>
        <w:autoSpaceDE w:val="0"/>
        <w:autoSpaceDN w:val="0"/>
        <w:adjustRightInd w:val="0"/>
        <w:spacing w:before="360" w:after="160"/>
        <w:rPr>
          <w:rFonts w:asciiTheme="minorHAnsi" w:hAnsiTheme="minorHAnsi"/>
          <w:b/>
        </w:rPr>
      </w:pPr>
      <w:r>
        <w:rPr>
          <w:rFonts w:asciiTheme="minorHAnsi" w:hAnsiTheme="minorHAnsi"/>
          <w:b/>
        </w:rPr>
        <w:t>Illegales Glücksspiel</w:t>
      </w:r>
    </w:p>
    <w:p w:rsidR="0053606B" w:rsidRPr="00324129" w:rsidRDefault="00953769"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Insgesamt kann d</w:t>
      </w:r>
      <w:r w:rsidR="003D5DB4" w:rsidRPr="00324129">
        <w:rPr>
          <w:rFonts w:asciiTheme="minorHAnsi" w:hAnsiTheme="minorHAnsi"/>
          <w:sz w:val="20"/>
          <w:szCs w:val="20"/>
          <w:lang w:eastAsia="ko-KR"/>
        </w:rPr>
        <w:t>er Glücksspielmarkt unterteilt werden in</w:t>
      </w:r>
      <w:r w:rsidR="0053606B" w:rsidRPr="00324129">
        <w:rPr>
          <w:rFonts w:asciiTheme="minorHAnsi" w:hAnsiTheme="minorHAnsi"/>
          <w:sz w:val="20"/>
          <w:szCs w:val="20"/>
          <w:lang w:eastAsia="ko-KR"/>
        </w:rPr>
        <w:t xml:space="preserve"> Lotterien, Sportwetten, Casinospiele und Gelds</w:t>
      </w:r>
      <w:r w:rsidR="003D5DB4" w:rsidRPr="00324129">
        <w:rPr>
          <w:rFonts w:asciiTheme="minorHAnsi" w:hAnsiTheme="minorHAnsi"/>
          <w:sz w:val="20"/>
          <w:szCs w:val="20"/>
          <w:lang w:eastAsia="ko-KR"/>
        </w:rPr>
        <w:t>pielgeräte</w:t>
      </w:r>
      <w:r w:rsidR="0053606B" w:rsidRPr="00324129">
        <w:rPr>
          <w:rFonts w:asciiTheme="minorHAnsi" w:hAnsiTheme="minorHAnsi"/>
          <w:sz w:val="20"/>
          <w:szCs w:val="20"/>
          <w:lang w:eastAsia="ko-KR"/>
        </w:rPr>
        <w:t>.</w:t>
      </w:r>
      <w:r w:rsidR="00781EA3" w:rsidRPr="00324129">
        <w:rPr>
          <w:rFonts w:asciiTheme="minorHAnsi" w:hAnsiTheme="minorHAnsi"/>
          <w:sz w:val="20"/>
          <w:szCs w:val="20"/>
          <w:lang w:eastAsia="ko-KR"/>
        </w:rPr>
        <w:t xml:space="preserve"> </w:t>
      </w:r>
    </w:p>
    <w:p w:rsidR="0053606B" w:rsidRPr="00324129" w:rsidRDefault="0053606B"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Im Internet werden illegale </w:t>
      </w:r>
      <w:r w:rsidRPr="00324129">
        <w:rPr>
          <w:rFonts w:asciiTheme="minorHAnsi" w:hAnsiTheme="minorHAnsi"/>
          <w:b/>
          <w:sz w:val="20"/>
          <w:szCs w:val="20"/>
          <w:lang w:eastAsia="ko-KR"/>
        </w:rPr>
        <w:t>Lotterien</w:t>
      </w:r>
      <w:r w:rsidRPr="00324129">
        <w:rPr>
          <w:rFonts w:asciiTheme="minorHAnsi" w:hAnsiTheme="minorHAnsi"/>
          <w:sz w:val="20"/>
          <w:szCs w:val="20"/>
          <w:lang w:eastAsia="ko-KR"/>
        </w:rPr>
        <w:t xml:space="preserve"> (</w:t>
      </w:r>
      <w:r w:rsidR="005E3586" w:rsidRPr="00324129">
        <w:rPr>
          <w:rFonts w:asciiTheme="minorHAnsi" w:hAnsiTheme="minorHAnsi"/>
          <w:sz w:val="20"/>
          <w:szCs w:val="20"/>
          <w:lang w:eastAsia="ko-KR"/>
        </w:rPr>
        <w:t>d.</w:t>
      </w:r>
      <w:r w:rsidR="005643B6" w:rsidRPr="00324129">
        <w:rPr>
          <w:rFonts w:asciiTheme="minorHAnsi" w:hAnsiTheme="minorHAnsi"/>
          <w:sz w:val="20"/>
          <w:szCs w:val="20"/>
          <w:lang w:eastAsia="ko-KR"/>
        </w:rPr>
        <w:t> </w:t>
      </w:r>
      <w:r w:rsidR="005E3586" w:rsidRPr="00324129">
        <w:rPr>
          <w:rFonts w:asciiTheme="minorHAnsi" w:hAnsiTheme="minorHAnsi"/>
          <w:sz w:val="20"/>
          <w:szCs w:val="20"/>
          <w:lang w:eastAsia="ko-KR"/>
        </w:rPr>
        <w:t xml:space="preserve">h. </w:t>
      </w:r>
      <w:r w:rsidRPr="00324129">
        <w:rPr>
          <w:rFonts w:asciiTheme="minorHAnsi" w:hAnsiTheme="minorHAnsi"/>
          <w:sz w:val="20"/>
          <w:szCs w:val="20"/>
          <w:lang w:eastAsia="ko-KR"/>
        </w:rPr>
        <w:t>Wetten auf die staatlich angebotenen Lotterien) angeboten. Der Unterschied zwischen dem</w:t>
      </w:r>
      <w:r w:rsidR="00FC33ED" w:rsidRPr="00324129">
        <w:rPr>
          <w:rFonts w:asciiTheme="minorHAnsi" w:hAnsiTheme="minorHAnsi"/>
          <w:sz w:val="20"/>
          <w:szCs w:val="20"/>
          <w:lang w:eastAsia="ko-KR"/>
        </w:rPr>
        <w:t xml:space="preserve"> illegalen</w:t>
      </w:r>
      <w:r w:rsidRPr="00324129">
        <w:rPr>
          <w:rFonts w:asciiTheme="minorHAnsi" w:hAnsiTheme="minorHAnsi"/>
          <w:sz w:val="20"/>
          <w:szCs w:val="20"/>
          <w:lang w:eastAsia="ko-KR"/>
        </w:rPr>
        <w:t xml:space="preserve"> </w:t>
      </w:r>
      <w:r w:rsidR="00FC33ED" w:rsidRPr="00324129">
        <w:rPr>
          <w:rFonts w:asciiTheme="minorHAnsi" w:hAnsiTheme="minorHAnsi"/>
          <w:sz w:val="20"/>
          <w:szCs w:val="20"/>
          <w:lang w:eastAsia="ko-KR"/>
        </w:rPr>
        <w:t>u</w:t>
      </w:r>
      <w:r w:rsidRPr="00324129">
        <w:rPr>
          <w:rFonts w:asciiTheme="minorHAnsi" w:hAnsiTheme="minorHAnsi"/>
          <w:sz w:val="20"/>
          <w:szCs w:val="20"/>
          <w:lang w:eastAsia="ko-KR"/>
        </w:rPr>
        <w:t>nd dem legalen Angebot ist nur für Experten zu erkennen.</w:t>
      </w:r>
      <w:r w:rsidR="003D5DB4" w:rsidRPr="00324129">
        <w:rPr>
          <w:rStyle w:val="Funotenzeichen"/>
          <w:rFonts w:asciiTheme="minorHAnsi" w:hAnsiTheme="minorHAnsi"/>
          <w:sz w:val="20"/>
          <w:szCs w:val="20"/>
          <w:lang w:eastAsia="ko-KR"/>
        </w:rPr>
        <w:footnoteReference w:id="1"/>
      </w:r>
      <w:r w:rsidRPr="00324129">
        <w:rPr>
          <w:rFonts w:asciiTheme="minorHAnsi" w:hAnsiTheme="minorHAnsi"/>
          <w:sz w:val="20"/>
          <w:szCs w:val="20"/>
          <w:lang w:eastAsia="ko-KR"/>
        </w:rPr>
        <w:t xml:space="preserve"> In vergleichenden Tests von Lotterieangeboten, über die in </w:t>
      </w:r>
      <w:r w:rsidR="005E3586" w:rsidRPr="00324129">
        <w:rPr>
          <w:rFonts w:asciiTheme="minorHAnsi" w:hAnsiTheme="minorHAnsi"/>
          <w:sz w:val="20"/>
          <w:szCs w:val="20"/>
          <w:lang w:eastAsia="ko-KR"/>
        </w:rPr>
        <w:t>der Presse</w:t>
      </w:r>
      <w:r w:rsidRPr="00324129">
        <w:rPr>
          <w:rFonts w:asciiTheme="minorHAnsi" w:hAnsiTheme="minorHAnsi"/>
          <w:sz w:val="20"/>
          <w:szCs w:val="20"/>
          <w:lang w:eastAsia="ko-KR"/>
        </w:rPr>
        <w:t xml:space="preserve"> berichtet wird, rangieren die </w:t>
      </w:r>
      <w:r w:rsidR="00FC33ED" w:rsidRPr="00324129">
        <w:rPr>
          <w:rFonts w:asciiTheme="minorHAnsi" w:hAnsiTheme="minorHAnsi"/>
          <w:sz w:val="20"/>
          <w:szCs w:val="20"/>
          <w:lang w:eastAsia="ko-KR"/>
        </w:rPr>
        <w:t>illegalen</w:t>
      </w:r>
      <w:r w:rsidRPr="00324129">
        <w:rPr>
          <w:rFonts w:asciiTheme="minorHAnsi" w:hAnsiTheme="minorHAnsi"/>
          <w:sz w:val="20"/>
          <w:szCs w:val="20"/>
          <w:lang w:eastAsia="ko-KR"/>
        </w:rPr>
        <w:t xml:space="preserve"> Anbieter vorn</w:t>
      </w:r>
      <w:r w:rsidR="00A670E2" w:rsidRPr="00324129">
        <w:rPr>
          <w:rFonts w:asciiTheme="minorHAnsi" w:hAnsiTheme="minorHAnsi"/>
          <w:sz w:val="20"/>
          <w:szCs w:val="20"/>
          <w:lang w:eastAsia="ko-KR"/>
        </w:rPr>
        <w:t>; k</w:t>
      </w:r>
      <w:r w:rsidRPr="00324129">
        <w:rPr>
          <w:rFonts w:asciiTheme="minorHAnsi" w:hAnsiTheme="minorHAnsi"/>
          <w:sz w:val="20"/>
          <w:szCs w:val="20"/>
          <w:lang w:eastAsia="ko-KR"/>
        </w:rPr>
        <w:t xml:space="preserve">eine Erwähnung findet dabei, dass das Angebot </w:t>
      </w:r>
      <w:r w:rsidR="00FC33ED" w:rsidRPr="00324129">
        <w:rPr>
          <w:rFonts w:asciiTheme="minorHAnsi" w:hAnsiTheme="minorHAnsi"/>
          <w:sz w:val="20"/>
          <w:szCs w:val="20"/>
          <w:lang w:eastAsia="ko-KR"/>
        </w:rPr>
        <w:t>nicht-</w:t>
      </w:r>
      <w:r w:rsidRPr="00324129">
        <w:rPr>
          <w:rFonts w:asciiTheme="minorHAnsi" w:hAnsiTheme="minorHAnsi"/>
          <w:sz w:val="20"/>
          <w:szCs w:val="20"/>
          <w:lang w:eastAsia="ko-KR"/>
        </w:rPr>
        <w:t>legal ist. Während die legalen privaten Anbieter der staatlichen Lotterien</w:t>
      </w:r>
      <w:r w:rsidR="005B2432" w:rsidRPr="00324129">
        <w:rPr>
          <w:rFonts w:asciiTheme="minorHAnsi" w:hAnsiTheme="minorHAnsi"/>
          <w:sz w:val="20"/>
          <w:szCs w:val="20"/>
          <w:lang w:eastAsia="ko-KR"/>
        </w:rPr>
        <w:t>, die gewerblichen Spielevermittler,</w:t>
      </w:r>
      <w:r w:rsidRPr="00324129">
        <w:rPr>
          <w:rFonts w:asciiTheme="minorHAnsi" w:hAnsiTheme="minorHAnsi"/>
          <w:sz w:val="20"/>
          <w:szCs w:val="20"/>
          <w:lang w:eastAsia="ko-KR"/>
        </w:rPr>
        <w:t xml:space="preserve"> zwischen fünf und zehn Prozent des Umsatzes </w:t>
      </w:r>
      <w:r w:rsidR="00A670E2" w:rsidRPr="00324129">
        <w:rPr>
          <w:rFonts w:asciiTheme="minorHAnsi" w:hAnsiTheme="minorHAnsi"/>
          <w:sz w:val="20"/>
          <w:szCs w:val="20"/>
          <w:lang w:eastAsia="ko-KR"/>
        </w:rPr>
        <w:t>zur</w:t>
      </w:r>
      <w:r w:rsidRPr="00324129">
        <w:rPr>
          <w:rFonts w:asciiTheme="minorHAnsi" w:hAnsiTheme="minorHAnsi"/>
          <w:sz w:val="20"/>
          <w:szCs w:val="20"/>
          <w:lang w:eastAsia="ko-KR"/>
        </w:rPr>
        <w:t xml:space="preserve"> Deckung </w:t>
      </w:r>
      <w:r w:rsidR="00A670E2" w:rsidRPr="00324129">
        <w:rPr>
          <w:rFonts w:asciiTheme="minorHAnsi" w:hAnsiTheme="minorHAnsi"/>
          <w:sz w:val="20"/>
          <w:szCs w:val="20"/>
          <w:lang w:eastAsia="ko-KR"/>
        </w:rPr>
        <w:t xml:space="preserve">ihrer </w:t>
      </w:r>
      <w:r w:rsidRPr="00324129">
        <w:rPr>
          <w:rFonts w:asciiTheme="minorHAnsi" w:hAnsiTheme="minorHAnsi"/>
          <w:sz w:val="20"/>
          <w:szCs w:val="20"/>
          <w:lang w:eastAsia="ko-KR"/>
        </w:rPr>
        <w:t xml:space="preserve">Kosten </w:t>
      </w:r>
      <w:r w:rsidR="00A670E2" w:rsidRPr="00324129">
        <w:rPr>
          <w:rFonts w:asciiTheme="minorHAnsi" w:hAnsiTheme="minorHAnsi"/>
          <w:sz w:val="20"/>
          <w:szCs w:val="20"/>
          <w:lang w:eastAsia="ko-KR"/>
        </w:rPr>
        <w:t xml:space="preserve">verwenden </w:t>
      </w:r>
      <w:r w:rsidRPr="00324129">
        <w:rPr>
          <w:rFonts w:asciiTheme="minorHAnsi" w:hAnsiTheme="minorHAnsi"/>
          <w:sz w:val="20"/>
          <w:szCs w:val="20"/>
          <w:lang w:eastAsia="ko-KR"/>
        </w:rPr>
        <w:t xml:space="preserve">können, sind dies bei den </w:t>
      </w:r>
      <w:r w:rsidR="00FC33ED" w:rsidRPr="00324129">
        <w:rPr>
          <w:rFonts w:asciiTheme="minorHAnsi" w:hAnsiTheme="minorHAnsi"/>
          <w:sz w:val="20"/>
          <w:szCs w:val="20"/>
          <w:lang w:eastAsia="ko-KR"/>
        </w:rPr>
        <w:t>illegalen</w:t>
      </w:r>
      <w:r w:rsidR="00530301" w:rsidRPr="00324129">
        <w:rPr>
          <w:rFonts w:asciiTheme="minorHAnsi" w:hAnsiTheme="minorHAnsi"/>
          <w:sz w:val="20"/>
          <w:szCs w:val="20"/>
          <w:lang w:eastAsia="ko-KR"/>
        </w:rPr>
        <w:t xml:space="preserve"> Anbietern etwa 50 Prozent. </w:t>
      </w:r>
      <w:r w:rsidR="00703C88" w:rsidRPr="00324129">
        <w:rPr>
          <w:rFonts w:asciiTheme="minorHAnsi" w:hAnsiTheme="minorHAnsi"/>
          <w:sz w:val="20"/>
          <w:szCs w:val="20"/>
          <w:lang w:eastAsia="ko-KR"/>
        </w:rPr>
        <w:t xml:space="preserve">Während die legalen Anbieter im Internet die Identität der Spieler in einem aufwendigen Verfahren basierend auf einer persönlichen Ausweiskontrolle sicherstellen müssen, </w:t>
      </w:r>
      <w:r w:rsidR="00481E47" w:rsidRPr="00324129">
        <w:rPr>
          <w:rFonts w:asciiTheme="minorHAnsi" w:hAnsiTheme="minorHAnsi"/>
          <w:sz w:val="20"/>
          <w:szCs w:val="20"/>
          <w:lang w:eastAsia="ko-KR"/>
        </w:rPr>
        <w:t xml:space="preserve">kommt es bei den illegalen Anbietern nur auf </w:t>
      </w:r>
      <w:r w:rsidR="00481E47" w:rsidRPr="00324129">
        <w:rPr>
          <w:rFonts w:asciiTheme="minorHAnsi" w:hAnsiTheme="minorHAnsi"/>
          <w:sz w:val="20"/>
          <w:szCs w:val="20"/>
          <w:lang w:eastAsia="ko-KR"/>
        </w:rPr>
        <w:lastRenderedPageBreak/>
        <w:t xml:space="preserve">den Eingang des Einsatzes auf </w:t>
      </w:r>
      <w:r w:rsidR="00B7138D" w:rsidRPr="00324129">
        <w:rPr>
          <w:rFonts w:asciiTheme="minorHAnsi" w:hAnsiTheme="minorHAnsi"/>
          <w:sz w:val="20"/>
          <w:szCs w:val="20"/>
          <w:lang w:eastAsia="ko-KR"/>
        </w:rPr>
        <w:t>deren</w:t>
      </w:r>
      <w:r w:rsidR="00A670E2" w:rsidRPr="00324129">
        <w:rPr>
          <w:rFonts w:asciiTheme="minorHAnsi" w:hAnsiTheme="minorHAnsi"/>
          <w:sz w:val="20"/>
          <w:szCs w:val="20"/>
          <w:lang w:eastAsia="ko-KR"/>
        </w:rPr>
        <w:t xml:space="preserve"> </w:t>
      </w:r>
      <w:r w:rsidR="00481E47" w:rsidRPr="00324129">
        <w:rPr>
          <w:rFonts w:asciiTheme="minorHAnsi" w:hAnsiTheme="minorHAnsi"/>
          <w:sz w:val="20"/>
          <w:szCs w:val="20"/>
          <w:lang w:eastAsia="ko-KR"/>
        </w:rPr>
        <w:t xml:space="preserve">Konto an. </w:t>
      </w:r>
      <w:r w:rsidR="00530301" w:rsidRPr="00324129">
        <w:rPr>
          <w:rFonts w:asciiTheme="minorHAnsi" w:hAnsiTheme="minorHAnsi"/>
          <w:sz w:val="20"/>
          <w:szCs w:val="20"/>
          <w:lang w:eastAsia="ko-KR"/>
        </w:rPr>
        <w:t xml:space="preserve">Das illegale Angebot </w:t>
      </w:r>
      <w:r w:rsidR="00A64355" w:rsidRPr="00324129">
        <w:rPr>
          <w:rFonts w:asciiTheme="minorHAnsi" w:hAnsiTheme="minorHAnsi"/>
          <w:sz w:val="20"/>
          <w:szCs w:val="20"/>
          <w:lang w:eastAsia="ko-KR"/>
        </w:rPr>
        <w:t xml:space="preserve">ist sehr </w:t>
      </w:r>
      <w:r w:rsidR="003D5DB4" w:rsidRPr="00324129">
        <w:rPr>
          <w:rFonts w:asciiTheme="minorHAnsi" w:hAnsiTheme="minorHAnsi"/>
          <w:sz w:val="20"/>
          <w:szCs w:val="20"/>
          <w:lang w:eastAsia="ko-KR"/>
        </w:rPr>
        <w:t xml:space="preserve">viel </w:t>
      </w:r>
      <w:r w:rsidR="00481E47" w:rsidRPr="00324129">
        <w:rPr>
          <w:rFonts w:asciiTheme="minorHAnsi" w:hAnsiTheme="minorHAnsi"/>
          <w:sz w:val="20"/>
          <w:szCs w:val="20"/>
          <w:lang w:eastAsia="ko-KR"/>
        </w:rPr>
        <w:t xml:space="preserve">attraktiver für die Spieler und </w:t>
      </w:r>
      <w:r w:rsidR="00A64355" w:rsidRPr="00324129">
        <w:rPr>
          <w:rFonts w:asciiTheme="minorHAnsi" w:hAnsiTheme="minorHAnsi"/>
          <w:sz w:val="20"/>
          <w:szCs w:val="20"/>
          <w:lang w:eastAsia="ko-KR"/>
        </w:rPr>
        <w:t>lohnend</w:t>
      </w:r>
      <w:r w:rsidR="003D5DB4" w:rsidRPr="00324129">
        <w:rPr>
          <w:rFonts w:asciiTheme="minorHAnsi" w:hAnsiTheme="minorHAnsi"/>
          <w:sz w:val="20"/>
          <w:szCs w:val="20"/>
          <w:lang w:eastAsia="ko-KR"/>
        </w:rPr>
        <w:t>er</w:t>
      </w:r>
      <w:r w:rsidR="00481E47" w:rsidRPr="00324129">
        <w:rPr>
          <w:rFonts w:asciiTheme="minorHAnsi" w:hAnsiTheme="minorHAnsi"/>
          <w:sz w:val="20"/>
          <w:szCs w:val="20"/>
          <w:lang w:eastAsia="ko-KR"/>
        </w:rPr>
        <w:t xml:space="preserve"> für die Anbieter, a</w:t>
      </w:r>
      <w:r w:rsidR="003D5DB4" w:rsidRPr="00324129">
        <w:rPr>
          <w:rFonts w:asciiTheme="minorHAnsi" w:hAnsiTheme="minorHAnsi"/>
          <w:sz w:val="20"/>
          <w:szCs w:val="20"/>
          <w:lang w:eastAsia="ko-KR"/>
        </w:rPr>
        <w:t>ls ein legales Angebot</w:t>
      </w:r>
      <w:r w:rsidR="00481E47" w:rsidRPr="00324129">
        <w:rPr>
          <w:rFonts w:asciiTheme="minorHAnsi" w:hAnsiTheme="minorHAnsi"/>
          <w:sz w:val="20"/>
          <w:szCs w:val="20"/>
          <w:lang w:eastAsia="ko-KR"/>
        </w:rPr>
        <w:t>.</w:t>
      </w:r>
    </w:p>
    <w:p w:rsidR="004007C1" w:rsidRPr="00324129" w:rsidRDefault="0053606B"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In den letzten Jahren hat die Zahl der </w:t>
      </w:r>
      <w:r w:rsidRPr="00324129">
        <w:rPr>
          <w:rFonts w:asciiTheme="minorHAnsi" w:hAnsiTheme="minorHAnsi"/>
          <w:b/>
          <w:sz w:val="20"/>
          <w:szCs w:val="20"/>
          <w:lang w:eastAsia="ko-KR"/>
        </w:rPr>
        <w:t>Sportwettgeschäfte</w:t>
      </w:r>
      <w:r w:rsidRPr="00324129">
        <w:rPr>
          <w:rFonts w:asciiTheme="minorHAnsi" w:hAnsiTheme="minorHAnsi"/>
          <w:sz w:val="20"/>
          <w:szCs w:val="20"/>
          <w:lang w:eastAsia="ko-KR"/>
        </w:rPr>
        <w:t xml:space="preserve"> stark zugenommen. Experten gehen von vier- bis fünftausend </w:t>
      </w:r>
      <w:r w:rsidR="004007C1" w:rsidRPr="00324129">
        <w:rPr>
          <w:rFonts w:asciiTheme="minorHAnsi" w:hAnsiTheme="minorHAnsi"/>
          <w:sz w:val="20"/>
          <w:szCs w:val="20"/>
          <w:lang w:eastAsia="ko-KR"/>
        </w:rPr>
        <w:t xml:space="preserve">Sportwettgeschäfte </w:t>
      </w:r>
      <w:r w:rsidRPr="00324129">
        <w:rPr>
          <w:rFonts w:asciiTheme="minorHAnsi" w:hAnsiTheme="minorHAnsi"/>
          <w:sz w:val="20"/>
          <w:szCs w:val="20"/>
          <w:lang w:eastAsia="ko-KR"/>
        </w:rPr>
        <w:t xml:space="preserve">in Deutschland aus. Einer der Anbieter, tipico, hat nach eigenen Angaben bereits mehr als 850 </w:t>
      </w:r>
      <w:r w:rsidR="00A670E2" w:rsidRPr="00324129">
        <w:rPr>
          <w:rFonts w:asciiTheme="minorHAnsi" w:hAnsiTheme="minorHAnsi"/>
          <w:sz w:val="20"/>
          <w:szCs w:val="20"/>
          <w:lang w:eastAsia="ko-KR"/>
        </w:rPr>
        <w:t xml:space="preserve">Geschäfte </w:t>
      </w:r>
      <w:r w:rsidRPr="00324129">
        <w:rPr>
          <w:rFonts w:asciiTheme="minorHAnsi" w:hAnsiTheme="minorHAnsi"/>
          <w:sz w:val="20"/>
          <w:szCs w:val="20"/>
          <w:lang w:eastAsia="ko-KR"/>
        </w:rPr>
        <w:t>in Deutschland</w:t>
      </w:r>
      <w:r w:rsidR="00390FDB" w:rsidRPr="00324129">
        <w:rPr>
          <w:rFonts w:asciiTheme="minorHAnsi" w:hAnsiTheme="minorHAnsi"/>
          <w:sz w:val="20"/>
          <w:szCs w:val="20"/>
          <w:lang w:eastAsia="ko-KR"/>
        </w:rPr>
        <w:t>; k</w:t>
      </w:r>
      <w:r w:rsidRPr="00324129">
        <w:rPr>
          <w:rFonts w:asciiTheme="minorHAnsi" w:hAnsiTheme="minorHAnsi"/>
          <w:sz w:val="20"/>
          <w:szCs w:val="20"/>
          <w:lang w:eastAsia="ko-KR"/>
        </w:rPr>
        <w:t>eines</w:t>
      </w:r>
      <w:r w:rsidR="00390FDB" w:rsidRPr="00324129">
        <w:rPr>
          <w:rFonts w:asciiTheme="minorHAnsi" w:hAnsiTheme="minorHAnsi"/>
          <w:sz w:val="20"/>
          <w:szCs w:val="20"/>
          <w:lang w:eastAsia="ko-KR"/>
        </w:rPr>
        <w:t xml:space="preserve"> davon</w:t>
      </w:r>
      <w:r w:rsidRPr="00324129">
        <w:rPr>
          <w:rFonts w:asciiTheme="minorHAnsi" w:hAnsiTheme="minorHAnsi"/>
          <w:sz w:val="20"/>
          <w:szCs w:val="20"/>
          <w:lang w:eastAsia="ko-KR"/>
        </w:rPr>
        <w:t xml:space="preserve"> </w:t>
      </w:r>
      <w:r w:rsidR="00530301" w:rsidRPr="00324129">
        <w:rPr>
          <w:rFonts w:asciiTheme="minorHAnsi" w:hAnsiTheme="minorHAnsi"/>
          <w:sz w:val="20"/>
          <w:szCs w:val="20"/>
          <w:lang w:eastAsia="ko-KR"/>
        </w:rPr>
        <w:t xml:space="preserve">hat (außerhalb von Schleswig-Holstein) </w:t>
      </w:r>
      <w:r w:rsidRPr="00324129">
        <w:rPr>
          <w:rFonts w:asciiTheme="minorHAnsi" w:hAnsiTheme="minorHAnsi"/>
          <w:sz w:val="20"/>
          <w:szCs w:val="20"/>
          <w:lang w:eastAsia="ko-KR"/>
        </w:rPr>
        <w:t xml:space="preserve">eine glücksspielrechtliche Erlaubnis. </w:t>
      </w:r>
      <w:r w:rsidR="00DC0CFC" w:rsidRPr="00324129">
        <w:rPr>
          <w:rFonts w:asciiTheme="minorHAnsi" w:hAnsiTheme="minorHAnsi"/>
          <w:sz w:val="20"/>
          <w:szCs w:val="20"/>
          <w:lang w:eastAsia="ko-KR"/>
        </w:rPr>
        <w:t xml:space="preserve">Auch das </w:t>
      </w:r>
      <w:r w:rsidR="00530301" w:rsidRPr="00324129">
        <w:rPr>
          <w:rFonts w:asciiTheme="minorHAnsi" w:hAnsiTheme="minorHAnsi"/>
          <w:sz w:val="20"/>
          <w:szCs w:val="20"/>
          <w:lang w:eastAsia="ko-KR"/>
        </w:rPr>
        <w:t xml:space="preserve">Angebot von Sportwetten (außerhalb von Schleswig-Holstein) im Internet ist derzeit </w:t>
      </w:r>
      <w:r w:rsidR="007E6B36" w:rsidRPr="00324129">
        <w:rPr>
          <w:rFonts w:asciiTheme="minorHAnsi" w:hAnsiTheme="minorHAnsi"/>
          <w:sz w:val="20"/>
          <w:szCs w:val="20"/>
          <w:lang w:eastAsia="ko-KR"/>
        </w:rPr>
        <w:t>nicht-</w:t>
      </w:r>
      <w:r w:rsidR="00530301" w:rsidRPr="00324129">
        <w:rPr>
          <w:rFonts w:asciiTheme="minorHAnsi" w:hAnsiTheme="minorHAnsi"/>
          <w:sz w:val="20"/>
          <w:szCs w:val="20"/>
          <w:lang w:eastAsia="ko-KR"/>
        </w:rPr>
        <w:t>legal</w:t>
      </w:r>
      <w:r w:rsidR="00DC0CFC" w:rsidRPr="00324129">
        <w:rPr>
          <w:rFonts w:asciiTheme="minorHAnsi" w:hAnsiTheme="minorHAnsi"/>
          <w:sz w:val="20"/>
          <w:szCs w:val="20"/>
          <w:lang w:eastAsia="ko-KR"/>
        </w:rPr>
        <w:t>. F</w:t>
      </w:r>
      <w:r w:rsidR="00530301" w:rsidRPr="00324129">
        <w:rPr>
          <w:rFonts w:asciiTheme="minorHAnsi" w:hAnsiTheme="minorHAnsi"/>
          <w:sz w:val="20"/>
          <w:szCs w:val="20"/>
          <w:lang w:eastAsia="ko-KR"/>
        </w:rPr>
        <w:t xml:space="preserve">ür die Verbraucher ist in der Regel nicht ersichtlich, dass es sich </w:t>
      </w:r>
      <w:r w:rsidR="00FC33ED" w:rsidRPr="00324129">
        <w:rPr>
          <w:rFonts w:asciiTheme="minorHAnsi" w:hAnsiTheme="minorHAnsi"/>
          <w:sz w:val="20"/>
          <w:szCs w:val="20"/>
          <w:lang w:eastAsia="ko-KR"/>
        </w:rPr>
        <w:t>um ein nicht-l</w:t>
      </w:r>
      <w:r w:rsidR="00530301" w:rsidRPr="00324129">
        <w:rPr>
          <w:rFonts w:asciiTheme="minorHAnsi" w:hAnsiTheme="minorHAnsi"/>
          <w:sz w:val="20"/>
          <w:szCs w:val="20"/>
          <w:lang w:eastAsia="ko-KR"/>
        </w:rPr>
        <w:t>egales Angebot handelt.</w:t>
      </w:r>
    </w:p>
    <w:p w:rsidR="0053606B" w:rsidRPr="00324129" w:rsidRDefault="00481E47"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Während bei Lotterien </w:t>
      </w:r>
      <w:r w:rsidR="0010077E" w:rsidRPr="00324129">
        <w:rPr>
          <w:rFonts w:asciiTheme="minorHAnsi" w:hAnsiTheme="minorHAnsi"/>
          <w:sz w:val="20"/>
          <w:szCs w:val="20"/>
          <w:lang w:eastAsia="ko-KR"/>
        </w:rPr>
        <w:t xml:space="preserve">noch </w:t>
      </w:r>
      <w:r w:rsidR="00390FDB" w:rsidRPr="00324129">
        <w:rPr>
          <w:rFonts w:asciiTheme="minorHAnsi" w:hAnsiTheme="minorHAnsi"/>
          <w:sz w:val="20"/>
          <w:szCs w:val="20"/>
          <w:lang w:eastAsia="ko-KR"/>
        </w:rPr>
        <w:t xml:space="preserve">ein großer Teil des Umsatzes legal </w:t>
      </w:r>
      <w:r w:rsidRPr="00324129">
        <w:rPr>
          <w:rFonts w:asciiTheme="minorHAnsi" w:hAnsiTheme="minorHAnsi"/>
          <w:sz w:val="20"/>
          <w:szCs w:val="20"/>
          <w:lang w:eastAsia="ko-KR"/>
        </w:rPr>
        <w:t>durch die Lotterieannahmestellen stattfindet, wird bei Sportwetten</w:t>
      </w:r>
      <w:r w:rsidR="0010077E" w:rsidRPr="00324129">
        <w:rPr>
          <w:rFonts w:asciiTheme="minorHAnsi" w:hAnsiTheme="minorHAnsi"/>
          <w:sz w:val="20"/>
          <w:szCs w:val="20"/>
          <w:lang w:eastAsia="ko-KR"/>
        </w:rPr>
        <w:t xml:space="preserve"> mittlerweile</w:t>
      </w:r>
      <w:r w:rsidRPr="00324129">
        <w:rPr>
          <w:rFonts w:asciiTheme="minorHAnsi" w:hAnsiTheme="minorHAnsi"/>
          <w:sz w:val="20"/>
          <w:szCs w:val="20"/>
          <w:lang w:eastAsia="ko-KR"/>
        </w:rPr>
        <w:t xml:space="preserve"> fast der gesamte Umsatz durch </w:t>
      </w:r>
      <w:r w:rsidR="00FC33ED" w:rsidRPr="00324129">
        <w:rPr>
          <w:rFonts w:asciiTheme="minorHAnsi" w:hAnsiTheme="minorHAnsi"/>
          <w:sz w:val="20"/>
          <w:szCs w:val="20"/>
          <w:lang w:eastAsia="ko-KR"/>
        </w:rPr>
        <w:t>nicht-</w:t>
      </w:r>
      <w:r w:rsidR="00DC0CFC" w:rsidRPr="00324129">
        <w:rPr>
          <w:rFonts w:asciiTheme="minorHAnsi" w:hAnsiTheme="minorHAnsi"/>
          <w:sz w:val="20"/>
          <w:szCs w:val="20"/>
          <w:lang w:eastAsia="ko-KR"/>
        </w:rPr>
        <w:t xml:space="preserve">legale </w:t>
      </w:r>
      <w:r w:rsidRPr="00324129">
        <w:rPr>
          <w:rFonts w:asciiTheme="minorHAnsi" w:hAnsiTheme="minorHAnsi"/>
          <w:sz w:val="20"/>
          <w:szCs w:val="20"/>
          <w:lang w:eastAsia="ko-KR"/>
        </w:rPr>
        <w:t>Anbieter getätigt.</w:t>
      </w:r>
    </w:p>
    <w:p w:rsidR="00236A31" w:rsidRPr="00324129" w:rsidRDefault="00530301"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In der Regel bietet ein Anbieter von Sportwetten im Internet nicht nur Sportwetten</w:t>
      </w:r>
      <w:r w:rsidR="00166DE8" w:rsidRPr="00324129">
        <w:rPr>
          <w:rFonts w:asciiTheme="minorHAnsi" w:hAnsiTheme="minorHAnsi"/>
          <w:sz w:val="20"/>
          <w:szCs w:val="20"/>
          <w:lang w:eastAsia="ko-KR"/>
        </w:rPr>
        <w:t xml:space="preserve">, sondern auch die </w:t>
      </w:r>
      <w:r w:rsidR="007E6B36" w:rsidRPr="00324129">
        <w:rPr>
          <w:rFonts w:asciiTheme="minorHAnsi" w:hAnsiTheme="minorHAnsi"/>
          <w:sz w:val="20"/>
          <w:szCs w:val="20"/>
          <w:lang w:eastAsia="ko-KR"/>
        </w:rPr>
        <w:t xml:space="preserve">deutlich </w:t>
      </w:r>
      <w:r w:rsidR="00166DE8" w:rsidRPr="00324129">
        <w:rPr>
          <w:rFonts w:asciiTheme="minorHAnsi" w:hAnsiTheme="minorHAnsi"/>
          <w:sz w:val="20"/>
          <w:szCs w:val="20"/>
          <w:lang w:eastAsia="ko-KR"/>
        </w:rPr>
        <w:t xml:space="preserve">lukrativeren </w:t>
      </w:r>
      <w:r w:rsidR="00166DE8" w:rsidRPr="00324129">
        <w:rPr>
          <w:rFonts w:asciiTheme="minorHAnsi" w:hAnsiTheme="minorHAnsi"/>
          <w:b/>
          <w:sz w:val="20"/>
          <w:szCs w:val="20"/>
          <w:lang w:eastAsia="ko-KR"/>
        </w:rPr>
        <w:t>Online-Casinospiele</w:t>
      </w:r>
      <w:r w:rsidRPr="00324129">
        <w:rPr>
          <w:rFonts w:asciiTheme="minorHAnsi" w:hAnsiTheme="minorHAnsi"/>
          <w:sz w:val="20"/>
          <w:szCs w:val="20"/>
          <w:lang w:eastAsia="ko-KR"/>
        </w:rPr>
        <w:t xml:space="preserve"> </w:t>
      </w:r>
      <w:r w:rsidR="005B2432" w:rsidRPr="00324129">
        <w:rPr>
          <w:rFonts w:asciiTheme="minorHAnsi" w:hAnsiTheme="minorHAnsi"/>
          <w:sz w:val="20"/>
          <w:szCs w:val="20"/>
          <w:lang w:eastAsia="ko-KR"/>
        </w:rPr>
        <w:t>an.</w:t>
      </w:r>
      <w:r w:rsidR="003D5DB4" w:rsidRPr="00324129">
        <w:rPr>
          <w:rStyle w:val="Funotenzeichen"/>
          <w:rFonts w:asciiTheme="minorHAnsi" w:hAnsiTheme="minorHAnsi"/>
          <w:sz w:val="20"/>
          <w:szCs w:val="20"/>
          <w:lang w:eastAsia="ko-KR"/>
        </w:rPr>
        <w:footnoteReference w:id="2"/>
      </w:r>
      <w:r w:rsidRPr="00324129">
        <w:rPr>
          <w:rFonts w:asciiTheme="minorHAnsi" w:hAnsiTheme="minorHAnsi"/>
          <w:sz w:val="20"/>
          <w:szCs w:val="20"/>
          <w:lang w:eastAsia="ko-KR"/>
        </w:rPr>
        <w:t xml:space="preserve"> </w:t>
      </w:r>
      <w:r w:rsidR="00166DE8" w:rsidRPr="00324129">
        <w:rPr>
          <w:rFonts w:asciiTheme="minorHAnsi" w:hAnsiTheme="minorHAnsi"/>
          <w:sz w:val="20"/>
          <w:szCs w:val="20"/>
          <w:lang w:eastAsia="ko-KR"/>
        </w:rPr>
        <w:t>Nach der derzeitigen Gesetzeslage</w:t>
      </w:r>
      <w:r w:rsidR="00166DE8" w:rsidRPr="00324129" w:rsidDel="00166DE8">
        <w:rPr>
          <w:rFonts w:asciiTheme="minorHAnsi" w:hAnsiTheme="minorHAnsi"/>
          <w:sz w:val="20"/>
          <w:szCs w:val="20"/>
          <w:lang w:eastAsia="ko-KR"/>
        </w:rPr>
        <w:t xml:space="preserve"> </w:t>
      </w:r>
      <w:r w:rsidR="00166DE8" w:rsidRPr="00324129">
        <w:rPr>
          <w:rFonts w:asciiTheme="minorHAnsi" w:hAnsiTheme="minorHAnsi"/>
          <w:sz w:val="20"/>
          <w:szCs w:val="20"/>
          <w:lang w:eastAsia="ko-KR"/>
        </w:rPr>
        <w:t xml:space="preserve">sind </w:t>
      </w:r>
      <w:r w:rsidR="00A64355" w:rsidRPr="00324129">
        <w:rPr>
          <w:rFonts w:asciiTheme="minorHAnsi" w:hAnsiTheme="minorHAnsi"/>
          <w:sz w:val="20"/>
          <w:szCs w:val="20"/>
          <w:lang w:eastAsia="ko-KR"/>
        </w:rPr>
        <w:t>Casinospiele</w:t>
      </w:r>
      <w:r w:rsidR="0053606B" w:rsidRPr="00324129">
        <w:rPr>
          <w:rFonts w:asciiTheme="minorHAnsi" w:hAnsiTheme="minorHAnsi"/>
          <w:sz w:val="20"/>
          <w:szCs w:val="20"/>
          <w:lang w:eastAsia="ko-KR"/>
        </w:rPr>
        <w:t xml:space="preserve"> im Internet </w:t>
      </w:r>
      <w:r w:rsidR="007E6B36" w:rsidRPr="00324129">
        <w:rPr>
          <w:rFonts w:asciiTheme="minorHAnsi" w:hAnsiTheme="minorHAnsi"/>
          <w:sz w:val="20"/>
          <w:szCs w:val="20"/>
          <w:lang w:eastAsia="ko-KR"/>
        </w:rPr>
        <w:t xml:space="preserve">(außer für die Einwohner </w:t>
      </w:r>
      <w:r w:rsidRPr="00324129">
        <w:rPr>
          <w:rFonts w:asciiTheme="minorHAnsi" w:hAnsiTheme="minorHAnsi"/>
          <w:sz w:val="20"/>
          <w:szCs w:val="20"/>
          <w:lang w:eastAsia="ko-KR"/>
        </w:rPr>
        <w:t>von Schleswig-Holstein)</w:t>
      </w:r>
      <w:r w:rsidR="0053606B" w:rsidRPr="00324129">
        <w:rPr>
          <w:rFonts w:asciiTheme="minorHAnsi" w:hAnsiTheme="minorHAnsi"/>
          <w:sz w:val="20"/>
          <w:szCs w:val="20"/>
          <w:lang w:eastAsia="ko-KR"/>
        </w:rPr>
        <w:t xml:space="preserve"> </w:t>
      </w:r>
      <w:r w:rsidR="00166DE8" w:rsidRPr="00324129">
        <w:rPr>
          <w:rFonts w:asciiTheme="minorHAnsi" w:hAnsiTheme="minorHAnsi"/>
          <w:sz w:val="20"/>
          <w:szCs w:val="20"/>
          <w:lang w:eastAsia="ko-KR"/>
        </w:rPr>
        <w:t xml:space="preserve">jedoch </w:t>
      </w:r>
      <w:r w:rsidR="0053606B" w:rsidRPr="00324129">
        <w:rPr>
          <w:rFonts w:asciiTheme="minorHAnsi" w:hAnsiTheme="minorHAnsi"/>
          <w:sz w:val="20"/>
          <w:szCs w:val="20"/>
          <w:lang w:eastAsia="ko-KR"/>
        </w:rPr>
        <w:t>illegal.</w:t>
      </w:r>
      <w:r w:rsidR="005B2432" w:rsidRPr="00324129">
        <w:rPr>
          <w:rFonts w:asciiTheme="minorHAnsi" w:hAnsiTheme="minorHAnsi"/>
          <w:sz w:val="20"/>
          <w:szCs w:val="20"/>
          <w:lang w:eastAsia="ko-KR"/>
        </w:rPr>
        <w:t xml:space="preserve"> Fast der</w:t>
      </w:r>
      <w:r w:rsidR="00481E47" w:rsidRPr="00324129">
        <w:rPr>
          <w:rFonts w:asciiTheme="minorHAnsi" w:hAnsiTheme="minorHAnsi"/>
          <w:sz w:val="20"/>
          <w:szCs w:val="20"/>
          <w:lang w:eastAsia="ko-KR"/>
        </w:rPr>
        <w:t xml:space="preserve"> gesamte Umsatz für Casinospiele im Internet findet </w:t>
      </w:r>
      <w:r w:rsidR="005B2432" w:rsidRPr="00324129">
        <w:rPr>
          <w:rFonts w:asciiTheme="minorHAnsi" w:hAnsiTheme="minorHAnsi"/>
          <w:sz w:val="20"/>
          <w:szCs w:val="20"/>
          <w:lang w:eastAsia="ko-KR"/>
        </w:rPr>
        <w:t xml:space="preserve">daher </w:t>
      </w:r>
      <w:r w:rsidR="00481E47" w:rsidRPr="00324129">
        <w:rPr>
          <w:rFonts w:asciiTheme="minorHAnsi" w:hAnsiTheme="minorHAnsi"/>
          <w:sz w:val="20"/>
          <w:szCs w:val="20"/>
          <w:lang w:eastAsia="ko-KR"/>
        </w:rPr>
        <w:t>bei illegal</w:t>
      </w:r>
      <w:r w:rsidR="00236A31" w:rsidRPr="00324129">
        <w:rPr>
          <w:rFonts w:asciiTheme="minorHAnsi" w:hAnsiTheme="minorHAnsi"/>
          <w:sz w:val="20"/>
          <w:szCs w:val="20"/>
          <w:lang w:eastAsia="ko-KR"/>
        </w:rPr>
        <w:t>en Anbietern statt.</w:t>
      </w:r>
    </w:p>
    <w:p w:rsidR="004007C1" w:rsidRDefault="00236A31"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Bei den </w:t>
      </w:r>
      <w:r w:rsidRPr="00324129">
        <w:rPr>
          <w:rFonts w:asciiTheme="minorHAnsi" w:hAnsiTheme="minorHAnsi"/>
          <w:b/>
          <w:sz w:val="20"/>
          <w:szCs w:val="20"/>
          <w:lang w:eastAsia="ko-KR"/>
        </w:rPr>
        <w:t>Geldspielautomaten</w:t>
      </w:r>
      <w:r w:rsidRPr="00324129">
        <w:rPr>
          <w:rFonts w:asciiTheme="minorHAnsi" w:hAnsiTheme="minorHAnsi"/>
          <w:sz w:val="20"/>
          <w:szCs w:val="20"/>
          <w:lang w:eastAsia="ko-KR"/>
        </w:rPr>
        <w:t xml:space="preserve"> ist zwischen den Geld</w:t>
      </w:r>
      <w:r w:rsidR="00166DE8" w:rsidRPr="00324129">
        <w:rPr>
          <w:rFonts w:asciiTheme="minorHAnsi" w:hAnsiTheme="minorHAnsi"/>
          <w:sz w:val="20"/>
          <w:szCs w:val="20"/>
          <w:lang w:eastAsia="ko-KR"/>
        </w:rPr>
        <w:t>-</w:t>
      </w:r>
      <w:r w:rsidRPr="00324129">
        <w:rPr>
          <w:rFonts w:asciiTheme="minorHAnsi" w:hAnsiTheme="minorHAnsi"/>
          <w:sz w:val="20"/>
          <w:szCs w:val="20"/>
          <w:lang w:eastAsia="ko-KR"/>
        </w:rPr>
        <w:t xml:space="preserve"> bzw. Glücksspielgeräten in Spielhallen, Gaststätten und Spielbanken und den Slots im Internet zu unterscheiden. Die ordnungsrechtliche Regulierung der Glücksspielgeräte in Spielbanken hat eine lange Tradition</w:t>
      </w:r>
      <w:r w:rsidR="004007C1" w:rsidRPr="00324129">
        <w:rPr>
          <w:rFonts w:asciiTheme="minorHAnsi" w:hAnsiTheme="minorHAnsi"/>
          <w:sz w:val="20"/>
          <w:szCs w:val="20"/>
          <w:lang w:eastAsia="ko-KR"/>
        </w:rPr>
        <w:t>. Mit dem Glücksspielstaatsvertrag von 2012 wurden erstmals</w:t>
      </w:r>
      <w:r w:rsidRPr="00324129">
        <w:rPr>
          <w:rFonts w:asciiTheme="minorHAnsi" w:hAnsiTheme="minorHAnsi"/>
          <w:sz w:val="20"/>
          <w:szCs w:val="20"/>
          <w:lang w:eastAsia="ko-KR"/>
        </w:rPr>
        <w:t xml:space="preserve"> </w:t>
      </w:r>
      <w:r w:rsidR="004007C1" w:rsidRPr="00324129">
        <w:rPr>
          <w:rFonts w:asciiTheme="minorHAnsi" w:hAnsiTheme="minorHAnsi"/>
          <w:sz w:val="20"/>
          <w:szCs w:val="20"/>
          <w:lang w:eastAsia="ko-KR"/>
        </w:rPr>
        <w:t xml:space="preserve">auch </w:t>
      </w:r>
      <w:r w:rsidRPr="00324129">
        <w:rPr>
          <w:rFonts w:asciiTheme="minorHAnsi" w:hAnsiTheme="minorHAnsi"/>
          <w:sz w:val="20"/>
          <w:szCs w:val="20"/>
          <w:lang w:eastAsia="ko-KR"/>
        </w:rPr>
        <w:t xml:space="preserve">Spielhallen und Gaststätten </w:t>
      </w:r>
      <w:r w:rsidR="004007C1" w:rsidRPr="00324129">
        <w:rPr>
          <w:rFonts w:asciiTheme="minorHAnsi" w:hAnsiTheme="minorHAnsi"/>
          <w:sz w:val="20"/>
          <w:szCs w:val="20"/>
          <w:lang w:eastAsia="ko-KR"/>
        </w:rPr>
        <w:t>einer glücksspielrechtlichen Regulierung unterworfen</w:t>
      </w:r>
      <w:r w:rsidRPr="00324129">
        <w:rPr>
          <w:rFonts w:asciiTheme="minorHAnsi" w:hAnsiTheme="minorHAnsi"/>
          <w:sz w:val="20"/>
          <w:szCs w:val="20"/>
          <w:lang w:eastAsia="ko-KR"/>
        </w:rPr>
        <w:t xml:space="preserve">. </w:t>
      </w:r>
      <w:r w:rsidR="002D045C" w:rsidRPr="00324129">
        <w:rPr>
          <w:rFonts w:asciiTheme="minorHAnsi" w:hAnsiTheme="minorHAnsi"/>
          <w:sz w:val="20"/>
          <w:szCs w:val="20"/>
          <w:lang w:eastAsia="ko-KR"/>
        </w:rPr>
        <w:t xml:space="preserve">Ab Mitte 2017 müssen Spielhallen eine glücksspielrechtliche Erlaubnis vorweisen, die nur erteilt wird, wenn ein bestimmter Mindestabstand zu anderen Spielhallen eingehalten wird, der von Bundesland zu Bundesland zwischen 100 und 500 Metern variiert. </w:t>
      </w:r>
      <w:r w:rsidR="004007C1" w:rsidRPr="00324129">
        <w:rPr>
          <w:rFonts w:asciiTheme="minorHAnsi" w:hAnsiTheme="minorHAnsi"/>
          <w:sz w:val="20"/>
          <w:szCs w:val="20"/>
          <w:lang w:eastAsia="ko-KR"/>
        </w:rPr>
        <w:t>Eine</w:t>
      </w:r>
      <w:r w:rsidR="00B12637" w:rsidRPr="00324129">
        <w:rPr>
          <w:rFonts w:asciiTheme="minorHAnsi" w:hAnsiTheme="minorHAnsi"/>
          <w:sz w:val="20"/>
          <w:szCs w:val="20"/>
          <w:lang w:eastAsia="ko-KR"/>
        </w:rPr>
        <w:t xml:space="preserve"> Wirksamkeit dieser Maßnahme </w:t>
      </w:r>
      <w:r w:rsidR="004007C1" w:rsidRPr="00324129">
        <w:rPr>
          <w:rFonts w:asciiTheme="minorHAnsi" w:hAnsiTheme="minorHAnsi"/>
          <w:sz w:val="20"/>
          <w:szCs w:val="20"/>
          <w:lang w:eastAsia="ko-KR"/>
        </w:rPr>
        <w:t xml:space="preserve">für die Suchtprävention </w:t>
      </w:r>
      <w:r w:rsidR="00B12637" w:rsidRPr="00324129">
        <w:rPr>
          <w:rFonts w:asciiTheme="minorHAnsi" w:hAnsiTheme="minorHAnsi"/>
          <w:sz w:val="20"/>
          <w:szCs w:val="20"/>
          <w:lang w:eastAsia="ko-KR"/>
        </w:rPr>
        <w:t xml:space="preserve">ist jedoch </w:t>
      </w:r>
      <w:r w:rsidR="004007C1" w:rsidRPr="00324129">
        <w:rPr>
          <w:rFonts w:asciiTheme="minorHAnsi" w:hAnsiTheme="minorHAnsi"/>
          <w:sz w:val="20"/>
          <w:szCs w:val="20"/>
          <w:lang w:eastAsia="ko-KR"/>
        </w:rPr>
        <w:t xml:space="preserve">sehr </w:t>
      </w:r>
      <w:r w:rsidR="00324129">
        <w:rPr>
          <w:rFonts w:asciiTheme="minorHAnsi" w:hAnsiTheme="minorHAnsi"/>
          <w:sz w:val="20"/>
          <w:szCs w:val="20"/>
          <w:lang w:eastAsia="ko-KR"/>
        </w:rPr>
        <w:t>fraglich.</w:t>
      </w:r>
    </w:p>
    <w:p w:rsidR="0010077E" w:rsidRPr="00324129" w:rsidRDefault="00236A31"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Aus juristischer Sicht sollte eine Maßnahme, die in die Grundrechte eingreift, verhältnismäßig (</w:t>
      </w:r>
      <w:r w:rsidR="00B12637" w:rsidRPr="00324129">
        <w:rPr>
          <w:rFonts w:asciiTheme="minorHAnsi" w:hAnsiTheme="minorHAnsi"/>
          <w:sz w:val="20"/>
          <w:szCs w:val="20"/>
          <w:lang w:eastAsia="ko-KR"/>
        </w:rPr>
        <w:t xml:space="preserve">d. h. </w:t>
      </w:r>
      <w:r w:rsidRPr="00324129">
        <w:rPr>
          <w:rFonts w:asciiTheme="minorHAnsi" w:hAnsiTheme="minorHAnsi"/>
          <w:sz w:val="20"/>
          <w:szCs w:val="20"/>
          <w:lang w:eastAsia="ko-KR"/>
        </w:rPr>
        <w:t>geeignet, erforderlich und angemessen) sein</w:t>
      </w:r>
      <w:r w:rsidR="00B12637" w:rsidRPr="00324129">
        <w:rPr>
          <w:rFonts w:asciiTheme="minorHAnsi" w:hAnsiTheme="minorHAnsi"/>
          <w:sz w:val="20"/>
          <w:szCs w:val="20"/>
          <w:lang w:eastAsia="ko-KR"/>
        </w:rPr>
        <w:t>; au</w:t>
      </w:r>
      <w:r w:rsidRPr="00324129">
        <w:rPr>
          <w:rFonts w:asciiTheme="minorHAnsi" w:hAnsiTheme="minorHAnsi"/>
          <w:sz w:val="20"/>
          <w:szCs w:val="20"/>
          <w:lang w:eastAsia="ko-KR"/>
        </w:rPr>
        <w:t xml:space="preserve">s ökonomischer Sicht sollte </w:t>
      </w:r>
      <w:r w:rsidR="00B12637" w:rsidRPr="00324129">
        <w:rPr>
          <w:rFonts w:asciiTheme="minorHAnsi" w:hAnsiTheme="minorHAnsi"/>
          <w:sz w:val="20"/>
          <w:szCs w:val="20"/>
          <w:lang w:eastAsia="ko-KR"/>
        </w:rPr>
        <w:t>sie</w:t>
      </w:r>
      <w:r w:rsidRPr="00324129">
        <w:rPr>
          <w:rFonts w:asciiTheme="minorHAnsi" w:hAnsiTheme="minorHAnsi"/>
          <w:sz w:val="20"/>
          <w:szCs w:val="20"/>
          <w:lang w:eastAsia="ko-KR"/>
        </w:rPr>
        <w:t xml:space="preserve"> möglichst effizient sein. Da der Schutz der Verbraucher ein wichtiges Ziel </w:t>
      </w:r>
      <w:r w:rsidR="002D045C" w:rsidRPr="00324129">
        <w:rPr>
          <w:rFonts w:asciiTheme="minorHAnsi" w:hAnsiTheme="minorHAnsi"/>
          <w:sz w:val="20"/>
          <w:szCs w:val="20"/>
          <w:lang w:eastAsia="ko-KR"/>
        </w:rPr>
        <w:t>der Regulierung des Glücksspiel</w:t>
      </w:r>
      <w:r w:rsidRPr="00324129">
        <w:rPr>
          <w:rFonts w:asciiTheme="minorHAnsi" w:hAnsiTheme="minorHAnsi"/>
          <w:sz w:val="20"/>
          <w:szCs w:val="20"/>
          <w:lang w:eastAsia="ko-KR"/>
        </w:rPr>
        <w:t xml:space="preserve">marktes ist, sollte </w:t>
      </w:r>
      <w:r w:rsidR="00B12637" w:rsidRPr="00324129">
        <w:rPr>
          <w:rFonts w:asciiTheme="minorHAnsi" w:hAnsiTheme="minorHAnsi"/>
          <w:sz w:val="20"/>
          <w:szCs w:val="20"/>
          <w:lang w:eastAsia="ko-KR"/>
        </w:rPr>
        <w:t>dieser</w:t>
      </w:r>
      <w:r w:rsidRPr="00324129">
        <w:rPr>
          <w:rFonts w:asciiTheme="minorHAnsi" w:hAnsiTheme="minorHAnsi"/>
          <w:sz w:val="20"/>
          <w:szCs w:val="20"/>
          <w:lang w:eastAsia="ko-KR"/>
        </w:rPr>
        <w:t xml:space="preserve"> im Mittelpunkt stehen. </w:t>
      </w:r>
      <w:r w:rsidR="007E6B36" w:rsidRPr="00324129">
        <w:rPr>
          <w:rFonts w:asciiTheme="minorHAnsi" w:hAnsiTheme="minorHAnsi"/>
          <w:sz w:val="20"/>
          <w:szCs w:val="20"/>
          <w:lang w:eastAsia="ko-KR"/>
        </w:rPr>
        <w:t>Der</w:t>
      </w:r>
      <w:r w:rsidR="00166DE8" w:rsidRPr="00324129">
        <w:rPr>
          <w:rFonts w:asciiTheme="minorHAnsi" w:hAnsiTheme="minorHAnsi"/>
          <w:sz w:val="20"/>
          <w:szCs w:val="20"/>
          <w:lang w:eastAsia="ko-KR"/>
        </w:rPr>
        <w:t xml:space="preserve"> </w:t>
      </w:r>
      <w:r w:rsidR="002D045C" w:rsidRPr="00324129">
        <w:rPr>
          <w:rFonts w:asciiTheme="minorHAnsi" w:hAnsiTheme="minorHAnsi"/>
          <w:sz w:val="20"/>
          <w:szCs w:val="20"/>
          <w:lang w:eastAsia="ko-KR"/>
        </w:rPr>
        <w:t xml:space="preserve">Beitrag des Mindestabstandes zwischen Spielhallen für den </w:t>
      </w:r>
      <w:r w:rsidR="007E6B36" w:rsidRPr="00324129">
        <w:rPr>
          <w:rFonts w:asciiTheme="minorHAnsi" w:hAnsiTheme="minorHAnsi"/>
          <w:sz w:val="20"/>
          <w:szCs w:val="20"/>
          <w:lang w:eastAsia="ko-KR"/>
        </w:rPr>
        <w:t>Spielerschutz geht gegen Null</w:t>
      </w:r>
      <w:r w:rsidR="002D045C" w:rsidRPr="00324129">
        <w:rPr>
          <w:rFonts w:asciiTheme="minorHAnsi" w:hAnsiTheme="minorHAnsi"/>
          <w:sz w:val="20"/>
          <w:szCs w:val="20"/>
          <w:lang w:eastAsia="ko-KR"/>
        </w:rPr>
        <w:t xml:space="preserve">. Auf der anderen Seite verursacht diese Maßnahme hohe Kosten für die Anbieter. </w:t>
      </w:r>
      <w:r w:rsidR="00166DE8" w:rsidRPr="00324129">
        <w:rPr>
          <w:rFonts w:asciiTheme="minorHAnsi" w:hAnsiTheme="minorHAnsi"/>
          <w:sz w:val="20"/>
          <w:szCs w:val="20"/>
          <w:lang w:eastAsia="ko-KR"/>
        </w:rPr>
        <w:t xml:space="preserve">Aus ökonomischer Sicht </w:t>
      </w:r>
      <w:r w:rsidR="002D045C" w:rsidRPr="00324129">
        <w:rPr>
          <w:rFonts w:asciiTheme="minorHAnsi" w:hAnsiTheme="minorHAnsi"/>
          <w:sz w:val="20"/>
          <w:szCs w:val="20"/>
          <w:lang w:eastAsia="ko-KR"/>
        </w:rPr>
        <w:t xml:space="preserve">ist diese Maßnahme in dieser Form </w:t>
      </w:r>
      <w:r w:rsidR="00166DE8" w:rsidRPr="00324129">
        <w:rPr>
          <w:rFonts w:asciiTheme="minorHAnsi" w:hAnsiTheme="minorHAnsi"/>
          <w:sz w:val="20"/>
          <w:szCs w:val="20"/>
          <w:lang w:eastAsia="ko-KR"/>
        </w:rPr>
        <w:t xml:space="preserve">daher </w:t>
      </w:r>
      <w:r w:rsidR="002D045C" w:rsidRPr="00324129">
        <w:rPr>
          <w:rFonts w:asciiTheme="minorHAnsi" w:hAnsiTheme="minorHAnsi"/>
          <w:sz w:val="20"/>
          <w:szCs w:val="20"/>
          <w:lang w:eastAsia="ko-KR"/>
        </w:rPr>
        <w:t xml:space="preserve">nicht sinnvoll. Mit denselben Kosten für die Anbieter könnten Maßnahmen für den Spieler- und Jugendschutz ergriffen werden, die einen deutlich höheren Beitrag </w:t>
      </w:r>
      <w:r w:rsidR="00166DE8" w:rsidRPr="00324129">
        <w:rPr>
          <w:rFonts w:asciiTheme="minorHAnsi" w:hAnsiTheme="minorHAnsi"/>
          <w:sz w:val="20"/>
          <w:szCs w:val="20"/>
          <w:lang w:eastAsia="ko-KR"/>
        </w:rPr>
        <w:t xml:space="preserve">zum </w:t>
      </w:r>
      <w:r w:rsidR="007E6B36" w:rsidRPr="00324129">
        <w:rPr>
          <w:rFonts w:asciiTheme="minorHAnsi" w:hAnsiTheme="minorHAnsi"/>
          <w:sz w:val="20"/>
          <w:szCs w:val="20"/>
          <w:lang w:eastAsia="ko-KR"/>
        </w:rPr>
        <w:t>Spiele</w:t>
      </w:r>
      <w:r w:rsidR="00166DE8" w:rsidRPr="00324129">
        <w:rPr>
          <w:rFonts w:asciiTheme="minorHAnsi" w:hAnsiTheme="minorHAnsi"/>
          <w:sz w:val="20"/>
          <w:szCs w:val="20"/>
          <w:lang w:eastAsia="ko-KR"/>
        </w:rPr>
        <w:t xml:space="preserve">rschutz </w:t>
      </w:r>
      <w:r w:rsidR="002D045C" w:rsidRPr="00324129">
        <w:rPr>
          <w:rFonts w:asciiTheme="minorHAnsi" w:hAnsiTheme="minorHAnsi"/>
          <w:sz w:val="20"/>
          <w:szCs w:val="20"/>
          <w:lang w:eastAsia="ko-KR"/>
        </w:rPr>
        <w:t>leisten.</w:t>
      </w:r>
      <w:r w:rsidR="00117588">
        <w:rPr>
          <w:rFonts w:asciiTheme="minorHAnsi" w:hAnsiTheme="minorHAnsi"/>
          <w:sz w:val="20"/>
          <w:szCs w:val="20"/>
          <w:lang w:eastAsia="ko-KR"/>
        </w:rPr>
        <w:t xml:space="preserve"> Hier wäre die Einführung einer personengebundenen Spielerkarte oder die Etablierung einer spielformen- und anbieterübergreifenden Sperrdatei für Spieler, die sich freiwillig sperren lassen wollen, zu nennen.</w:t>
      </w:r>
    </w:p>
    <w:p w:rsidR="0053606B" w:rsidRDefault="002D045C" w:rsidP="0053606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Da Gaststätten von</w:t>
      </w:r>
      <w:r w:rsidR="0010077E" w:rsidRPr="00324129">
        <w:rPr>
          <w:rFonts w:asciiTheme="minorHAnsi" w:hAnsiTheme="minorHAnsi"/>
          <w:sz w:val="20"/>
          <w:szCs w:val="20"/>
          <w:lang w:eastAsia="ko-KR"/>
        </w:rPr>
        <w:t xml:space="preserve"> d</w:t>
      </w:r>
      <w:r w:rsidRPr="00324129">
        <w:rPr>
          <w:rFonts w:asciiTheme="minorHAnsi" w:hAnsiTheme="minorHAnsi"/>
          <w:sz w:val="20"/>
          <w:szCs w:val="20"/>
          <w:lang w:eastAsia="ko-KR"/>
        </w:rPr>
        <w:t xml:space="preserve">er </w:t>
      </w:r>
      <w:r w:rsidR="0010077E" w:rsidRPr="00324129">
        <w:rPr>
          <w:rFonts w:asciiTheme="minorHAnsi" w:hAnsiTheme="minorHAnsi"/>
          <w:sz w:val="20"/>
          <w:szCs w:val="20"/>
          <w:lang w:eastAsia="ko-KR"/>
        </w:rPr>
        <w:t>Mindestabstandregel</w:t>
      </w:r>
      <w:r w:rsidRPr="00324129">
        <w:rPr>
          <w:rFonts w:asciiTheme="minorHAnsi" w:hAnsiTheme="minorHAnsi"/>
          <w:sz w:val="20"/>
          <w:szCs w:val="20"/>
          <w:lang w:eastAsia="ko-KR"/>
        </w:rPr>
        <w:t xml:space="preserve"> nicht betroffen sind</w:t>
      </w:r>
      <w:r w:rsidR="00D8108A" w:rsidRPr="00324129">
        <w:rPr>
          <w:rFonts w:asciiTheme="minorHAnsi" w:hAnsiTheme="minorHAnsi"/>
          <w:sz w:val="20"/>
          <w:szCs w:val="20"/>
          <w:lang w:eastAsia="ko-KR"/>
        </w:rPr>
        <w:t xml:space="preserve"> und nicht gegen das illegale Angebot von Casinospielen, insbesondere Slots, im Internet vorgegangen wird</w:t>
      </w:r>
      <w:r w:rsidRPr="00324129">
        <w:rPr>
          <w:rFonts w:asciiTheme="minorHAnsi" w:hAnsiTheme="minorHAnsi"/>
          <w:sz w:val="20"/>
          <w:szCs w:val="20"/>
          <w:lang w:eastAsia="ko-KR"/>
        </w:rPr>
        <w:t xml:space="preserve">, ist </w:t>
      </w:r>
      <w:r w:rsidR="00D8108A" w:rsidRPr="00324129">
        <w:rPr>
          <w:rFonts w:asciiTheme="minorHAnsi" w:hAnsiTheme="minorHAnsi"/>
          <w:sz w:val="20"/>
          <w:szCs w:val="20"/>
          <w:lang w:eastAsia="ko-KR"/>
        </w:rPr>
        <w:t xml:space="preserve">außerdem </w:t>
      </w:r>
      <w:r w:rsidRPr="00324129">
        <w:rPr>
          <w:rFonts w:asciiTheme="minorHAnsi" w:hAnsiTheme="minorHAnsi"/>
          <w:sz w:val="20"/>
          <w:szCs w:val="20"/>
          <w:lang w:eastAsia="ko-KR"/>
        </w:rPr>
        <w:t xml:space="preserve">damit zu rechnen, dass sich die Nachfrage von den Spielhallen in die Gaststätten </w:t>
      </w:r>
      <w:r w:rsidR="00D8108A" w:rsidRPr="00324129">
        <w:rPr>
          <w:rFonts w:asciiTheme="minorHAnsi" w:hAnsiTheme="minorHAnsi"/>
          <w:sz w:val="20"/>
          <w:szCs w:val="20"/>
          <w:lang w:eastAsia="ko-KR"/>
        </w:rPr>
        <w:t xml:space="preserve">und das Internet </w:t>
      </w:r>
      <w:r w:rsidRPr="00324129">
        <w:rPr>
          <w:rFonts w:asciiTheme="minorHAnsi" w:hAnsiTheme="minorHAnsi"/>
          <w:sz w:val="20"/>
          <w:szCs w:val="20"/>
          <w:lang w:eastAsia="ko-KR"/>
        </w:rPr>
        <w:t xml:space="preserve">verlagert. </w:t>
      </w:r>
      <w:r w:rsidR="00166DE8" w:rsidRPr="00324129">
        <w:rPr>
          <w:rFonts w:asciiTheme="minorHAnsi" w:hAnsiTheme="minorHAnsi"/>
          <w:sz w:val="20"/>
          <w:szCs w:val="20"/>
          <w:lang w:eastAsia="ko-KR"/>
        </w:rPr>
        <w:t xml:space="preserve">Aus </w:t>
      </w:r>
      <w:r w:rsidRPr="00324129">
        <w:rPr>
          <w:rFonts w:asciiTheme="minorHAnsi" w:hAnsiTheme="minorHAnsi"/>
          <w:sz w:val="20"/>
          <w:szCs w:val="20"/>
          <w:lang w:eastAsia="ko-KR"/>
        </w:rPr>
        <w:t xml:space="preserve">Sicht des </w:t>
      </w:r>
      <w:r w:rsidR="007E6B36" w:rsidRPr="00324129">
        <w:rPr>
          <w:rFonts w:asciiTheme="minorHAnsi" w:hAnsiTheme="minorHAnsi"/>
          <w:sz w:val="20"/>
          <w:szCs w:val="20"/>
          <w:lang w:eastAsia="ko-KR"/>
        </w:rPr>
        <w:t>Spieler</w:t>
      </w:r>
      <w:r w:rsidRPr="00324129">
        <w:rPr>
          <w:rFonts w:asciiTheme="minorHAnsi" w:hAnsiTheme="minorHAnsi"/>
          <w:sz w:val="20"/>
          <w:szCs w:val="20"/>
          <w:lang w:eastAsia="ko-KR"/>
        </w:rPr>
        <w:t xml:space="preserve">schutzes </w:t>
      </w:r>
      <w:r w:rsidR="00166DE8" w:rsidRPr="00324129">
        <w:rPr>
          <w:rFonts w:asciiTheme="minorHAnsi" w:hAnsiTheme="minorHAnsi"/>
          <w:sz w:val="20"/>
          <w:szCs w:val="20"/>
          <w:lang w:eastAsia="ko-KR"/>
        </w:rPr>
        <w:t xml:space="preserve">wäre dies </w:t>
      </w:r>
      <w:r w:rsidRPr="00324129">
        <w:rPr>
          <w:rFonts w:asciiTheme="minorHAnsi" w:hAnsiTheme="minorHAnsi"/>
          <w:sz w:val="20"/>
          <w:szCs w:val="20"/>
          <w:lang w:eastAsia="ko-KR"/>
        </w:rPr>
        <w:t>sogar kontraproduktiv.</w:t>
      </w:r>
      <w:r w:rsidR="00324129" w:rsidRPr="00324129">
        <w:rPr>
          <w:rFonts w:asciiTheme="minorHAnsi" w:hAnsiTheme="minorHAnsi"/>
          <w:sz w:val="20"/>
          <w:szCs w:val="20"/>
          <w:lang w:eastAsia="ko-KR"/>
        </w:rPr>
        <w:t xml:space="preserve"> </w:t>
      </w:r>
    </w:p>
    <w:p w:rsidR="001E347A" w:rsidRPr="00324129" w:rsidRDefault="00D06C68" w:rsidP="00D06C68">
      <w:pPr>
        <w:autoSpaceDE w:val="0"/>
        <w:autoSpaceDN w:val="0"/>
        <w:adjustRightInd w:val="0"/>
        <w:spacing w:before="360" w:after="160"/>
        <w:rPr>
          <w:rFonts w:asciiTheme="minorHAnsi" w:hAnsiTheme="minorHAnsi"/>
          <w:b/>
        </w:rPr>
      </w:pPr>
      <w:r>
        <w:rPr>
          <w:rFonts w:asciiTheme="minorHAnsi" w:hAnsiTheme="minorHAnsi"/>
          <w:b/>
        </w:rPr>
        <w:lastRenderedPageBreak/>
        <w:t>Probleme: illegales Angebot lohnt sich</w:t>
      </w:r>
    </w:p>
    <w:p w:rsidR="00A64355" w:rsidRPr="00324129" w:rsidRDefault="00A8357B" w:rsidP="00A8357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staatliche Regulierung ist weitestgehend gescheitert</w:t>
      </w:r>
      <w:r w:rsidR="00B12637" w:rsidRPr="00324129">
        <w:rPr>
          <w:rFonts w:asciiTheme="minorHAnsi" w:hAnsiTheme="minorHAnsi"/>
          <w:sz w:val="20"/>
          <w:szCs w:val="20"/>
          <w:lang w:eastAsia="ko-KR"/>
        </w:rPr>
        <w:t>;</w:t>
      </w:r>
      <w:r w:rsidRPr="00324129">
        <w:rPr>
          <w:rFonts w:asciiTheme="minorHAnsi" w:hAnsiTheme="minorHAnsi"/>
          <w:sz w:val="20"/>
          <w:szCs w:val="20"/>
          <w:lang w:eastAsia="ko-KR"/>
        </w:rPr>
        <w:t xml:space="preserve"> die verantwortlichen Behörden erscheinen machtlos. Es scheint ein strukturelles Vollzugsdefizit zu bestehen.</w:t>
      </w:r>
      <w:r w:rsidR="00A64355" w:rsidRPr="00324129">
        <w:rPr>
          <w:rFonts w:asciiTheme="minorHAnsi" w:hAnsiTheme="minorHAnsi"/>
          <w:sz w:val="20"/>
          <w:szCs w:val="20"/>
          <w:lang w:eastAsia="ko-KR"/>
        </w:rPr>
        <w:t xml:space="preserve"> Der </w:t>
      </w:r>
      <w:r w:rsidR="00703C88" w:rsidRPr="00324129">
        <w:rPr>
          <w:rFonts w:asciiTheme="minorHAnsi" w:hAnsiTheme="minorHAnsi"/>
          <w:sz w:val="20"/>
          <w:szCs w:val="20"/>
          <w:lang w:eastAsia="ko-KR"/>
        </w:rPr>
        <w:t xml:space="preserve">Jugend- und </w:t>
      </w:r>
      <w:r w:rsidR="0010077E" w:rsidRPr="00324129">
        <w:rPr>
          <w:rFonts w:asciiTheme="minorHAnsi" w:hAnsiTheme="minorHAnsi"/>
          <w:sz w:val="20"/>
          <w:szCs w:val="20"/>
          <w:lang w:eastAsia="ko-KR"/>
        </w:rPr>
        <w:t>Spielerschutz findet bei dem nicht-l</w:t>
      </w:r>
      <w:r w:rsidR="00A64355" w:rsidRPr="00324129">
        <w:rPr>
          <w:rFonts w:asciiTheme="minorHAnsi" w:hAnsiTheme="minorHAnsi"/>
          <w:sz w:val="20"/>
          <w:szCs w:val="20"/>
          <w:lang w:eastAsia="ko-KR"/>
        </w:rPr>
        <w:t xml:space="preserve">egalen Angebot kaum Berücksichtigung. </w:t>
      </w:r>
      <w:r w:rsidR="00B7138D" w:rsidRPr="00324129">
        <w:rPr>
          <w:rFonts w:asciiTheme="minorHAnsi" w:hAnsiTheme="minorHAnsi"/>
          <w:sz w:val="20"/>
          <w:szCs w:val="20"/>
          <w:lang w:eastAsia="ko-KR"/>
        </w:rPr>
        <w:t>Es lohnt sich für einen</w:t>
      </w:r>
      <w:r w:rsidR="00A64355" w:rsidRPr="00324129">
        <w:rPr>
          <w:rFonts w:asciiTheme="minorHAnsi" w:hAnsiTheme="minorHAnsi"/>
          <w:sz w:val="20"/>
          <w:szCs w:val="20"/>
          <w:lang w:eastAsia="ko-KR"/>
        </w:rPr>
        <w:t xml:space="preserve"> Anbieter</w:t>
      </w:r>
      <w:r w:rsidR="005D42EB" w:rsidRPr="00324129">
        <w:rPr>
          <w:rFonts w:asciiTheme="minorHAnsi" w:hAnsiTheme="minorHAnsi"/>
          <w:sz w:val="20"/>
          <w:szCs w:val="20"/>
          <w:lang w:eastAsia="ko-KR"/>
        </w:rPr>
        <w:t>, s</w:t>
      </w:r>
      <w:r w:rsidR="00B7138D" w:rsidRPr="00324129">
        <w:rPr>
          <w:rFonts w:asciiTheme="minorHAnsi" w:hAnsiTheme="minorHAnsi"/>
          <w:sz w:val="20"/>
          <w:szCs w:val="20"/>
          <w:lang w:eastAsia="ko-KR"/>
        </w:rPr>
        <w:t>ich nicht an die gesetzlichen Vorgaben zu halten</w:t>
      </w:r>
      <w:r w:rsidR="00703C88" w:rsidRPr="00324129">
        <w:rPr>
          <w:rFonts w:asciiTheme="minorHAnsi" w:hAnsiTheme="minorHAnsi"/>
          <w:sz w:val="20"/>
          <w:szCs w:val="20"/>
          <w:lang w:eastAsia="ko-KR"/>
        </w:rPr>
        <w:t>.</w:t>
      </w:r>
      <w:r w:rsidR="00A64355" w:rsidRPr="00324129">
        <w:rPr>
          <w:rFonts w:asciiTheme="minorHAnsi" w:hAnsiTheme="minorHAnsi"/>
          <w:sz w:val="20"/>
          <w:szCs w:val="20"/>
          <w:lang w:eastAsia="ko-KR"/>
        </w:rPr>
        <w:t xml:space="preserve"> </w:t>
      </w:r>
      <w:r w:rsidR="005643B6" w:rsidRPr="00324129">
        <w:rPr>
          <w:rFonts w:asciiTheme="minorHAnsi" w:hAnsiTheme="minorHAnsi"/>
          <w:sz w:val="20"/>
          <w:szCs w:val="20"/>
          <w:lang w:eastAsia="ko-KR"/>
        </w:rPr>
        <w:t>Auch i</w:t>
      </w:r>
      <w:r w:rsidR="00703C88" w:rsidRPr="00324129">
        <w:rPr>
          <w:rFonts w:asciiTheme="minorHAnsi" w:hAnsiTheme="minorHAnsi"/>
          <w:sz w:val="20"/>
          <w:szCs w:val="20"/>
          <w:lang w:eastAsia="ko-KR"/>
        </w:rPr>
        <w:t xml:space="preserve">n der Bevölkerung </w:t>
      </w:r>
      <w:r w:rsidR="00E52D79" w:rsidRPr="00324129">
        <w:rPr>
          <w:rFonts w:asciiTheme="minorHAnsi" w:hAnsiTheme="minorHAnsi"/>
          <w:sz w:val="20"/>
          <w:szCs w:val="20"/>
          <w:lang w:eastAsia="ko-KR"/>
        </w:rPr>
        <w:t xml:space="preserve">findet </w:t>
      </w:r>
      <w:r w:rsidR="00A64355" w:rsidRPr="00324129">
        <w:rPr>
          <w:rFonts w:asciiTheme="minorHAnsi" w:hAnsiTheme="minorHAnsi"/>
          <w:sz w:val="20"/>
          <w:szCs w:val="20"/>
          <w:lang w:eastAsia="ko-KR"/>
        </w:rPr>
        <w:t>ei</w:t>
      </w:r>
      <w:r w:rsidR="00D8108A" w:rsidRPr="00324129">
        <w:rPr>
          <w:rFonts w:asciiTheme="minorHAnsi" w:hAnsiTheme="minorHAnsi"/>
          <w:sz w:val="20"/>
          <w:szCs w:val="20"/>
          <w:lang w:eastAsia="ko-KR"/>
        </w:rPr>
        <w:t>ne Erosion des Rechtsbewuss</w:t>
      </w:r>
      <w:r w:rsidR="005B2432" w:rsidRPr="00324129">
        <w:rPr>
          <w:rFonts w:asciiTheme="minorHAnsi" w:hAnsiTheme="minorHAnsi"/>
          <w:sz w:val="20"/>
          <w:szCs w:val="20"/>
          <w:lang w:eastAsia="ko-KR"/>
        </w:rPr>
        <w:t>tseins</w:t>
      </w:r>
      <w:r w:rsidR="00A64355" w:rsidRPr="00324129">
        <w:rPr>
          <w:rFonts w:asciiTheme="minorHAnsi" w:hAnsiTheme="minorHAnsi"/>
          <w:sz w:val="20"/>
          <w:szCs w:val="20"/>
          <w:lang w:eastAsia="ko-KR"/>
        </w:rPr>
        <w:t xml:space="preserve"> statt</w:t>
      </w:r>
      <w:r w:rsidR="00E52D79" w:rsidRPr="00324129">
        <w:rPr>
          <w:rFonts w:asciiTheme="minorHAnsi" w:hAnsiTheme="minorHAnsi"/>
          <w:sz w:val="20"/>
          <w:szCs w:val="20"/>
          <w:lang w:eastAsia="ko-KR"/>
        </w:rPr>
        <w:t xml:space="preserve">. </w:t>
      </w:r>
      <w:r w:rsidR="007E6B36" w:rsidRPr="00324129">
        <w:rPr>
          <w:rFonts w:asciiTheme="minorHAnsi" w:hAnsiTheme="minorHAnsi"/>
          <w:sz w:val="20"/>
          <w:szCs w:val="20"/>
          <w:lang w:eastAsia="ko-KR"/>
        </w:rPr>
        <w:t>Nicht-legale Angeb</w:t>
      </w:r>
      <w:r w:rsidR="004007C1" w:rsidRPr="00324129">
        <w:rPr>
          <w:rFonts w:asciiTheme="minorHAnsi" w:hAnsiTheme="minorHAnsi"/>
          <w:sz w:val="20"/>
          <w:szCs w:val="20"/>
          <w:lang w:eastAsia="ko-KR"/>
        </w:rPr>
        <w:t>ote werden als legal betrachtet.</w:t>
      </w:r>
      <w:r w:rsidR="007E6B36" w:rsidRPr="00324129">
        <w:rPr>
          <w:rFonts w:asciiTheme="minorHAnsi" w:hAnsiTheme="minorHAnsi"/>
          <w:sz w:val="20"/>
          <w:szCs w:val="20"/>
          <w:lang w:eastAsia="ko-KR"/>
        </w:rPr>
        <w:t xml:space="preserve"> </w:t>
      </w:r>
    </w:p>
    <w:p w:rsidR="0039711F" w:rsidRPr="00324129" w:rsidRDefault="00753F6C" w:rsidP="00753F6C">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w:t>
      </w:r>
      <w:r w:rsidR="00A8357B" w:rsidRPr="00324129">
        <w:rPr>
          <w:rFonts w:asciiTheme="minorHAnsi" w:hAnsiTheme="minorHAnsi"/>
          <w:sz w:val="20"/>
          <w:szCs w:val="20"/>
          <w:lang w:eastAsia="ko-KR"/>
        </w:rPr>
        <w:t xml:space="preserve"> Regulierung des Glücksspielmarktes</w:t>
      </w:r>
      <w:r w:rsidRPr="00324129">
        <w:rPr>
          <w:rFonts w:asciiTheme="minorHAnsi" w:hAnsiTheme="minorHAnsi"/>
          <w:sz w:val="20"/>
          <w:szCs w:val="20"/>
          <w:lang w:eastAsia="ko-KR"/>
        </w:rPr>
        <w:t xml:space="preserve"> soll dem Schutz der Verbraucher dienen und hier insbesondere die Entstehung von Glücksspielsucht verhindern sowie die Verbraucher vor „betrügerischen Machenschaften“ schützen. Der Jugendschutz soll gewährleistet werden. Es soll</w:t>
      </w:r>
      <w:r w:rsidR="007E6B36" w:rsidRPr="00324129">
        <w:rPr>
          <w:rFonts w:asciiTheme="minorHAnsi" w:hAnsiTheme="minorHAnsi"/>
          <w:sz w:val="20"/>
          <w:szCs w:val="20"/>
          <w:lang w:eastAsia="ko-KR"/>
        </w:rPr>
        <w:t>en</w:t>
      </w:r>
      <w:r w:rsidRPr="00324129">
        <w:rPr>
          <w:rFonts w:asciiTheme="minorHAnsi" w:hAnsiTheme="minorHAnsi"/>
          <w:sz w:val="20"/>
          <w:szCs w:val="20"/>
          <w:lang w:eastAsia="ko-KR"/>
        </w:rPr>
        <w:t xml:space="preserve"> die mit „Glücksspielen verbundene Folge und Begleitkriminalität abgewehrt“ und den „Gefahren für die Integrität des sportlichen Wettbewerbs beim Veranstalten und Vermitteln von Sportwetten“ vorgebeugt werden.</w:t>
      </w:r>
    </w:p>
    <w:p w:rsidR="005D42EB" w:rsidRPr="00324129" w:rsidRDefault="005D42EB" w:rsidP="005D42E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Da sich die einzelnen Glücksspielformen ganz erheblich in Bezug auf das </w:t>
      </w:r>
      <w:r w:rsidR="003E3A68" w:rsidRPr="00324129">
        <w:rPr>
          <w:rFonts w:asciiTheme="minorHAnsi" w:hAnsiTheme="minorHAnsi"/>
          <w:sz w:val="20"/>
          <w:szCs w:val="20"/>
          <w:lang w:eastAsia="ko-KR"/>
        </w:rPr>
        <w:t>implizite</w:t>
      </w:r>
      <w:r w:rsidRPr="00324129">
        <w:rPr>
          <w:rFonts w:asciiTheme="minorHAnsi" w:hAnsiTheme="minorHAnsi"/>
          <w:sz w:val="20"/>
          <w:szCs w:val="20"/>
          <w:lang w:eastAsia="ko-KR"/>
        </w:rPr>
        <w:t xml:space="preserve"> Sucht-, Betrugs-, Manipulations- und Kriminalitätsgefährdungs</w:t>
      </w:r>
      <w:r w:rsidR="0010077E" w:rsidRPr="00324129">
        <w:rPr>
          <w:rFonts w:asciiTheme="minorHAnsi" w:hAnsiTheme="minorHAnsi"/>
          <w:sz w:val="20"/>
          <w:szCs w:val="20"/>
          <w:lang w:eastAsia="ko-KR"/>
        </w:rPr>
        <w:softHyphen/>
      </w:r>
      <w:r w:rsidRPr="00324129">
        <w:rPr>
          <w:rFonts w:asciiTheme="minorHAnsi" w:hAnsiTheme="minorHAnsi"/>
          <w:sz w:val="20"/>
          <w:szCs w:val="20"/>
          <w:lang w:eastAsia="ko-KR"/>
        </w:rPr>
        <w:t xml:space="preserve">potential unterscheiden, sind differenzierte Maßnahmen für die einzelnen Glücksspielformen vorgesehen. </w:t>
      </w:r>
      <w:r w:rsidR="003E3A68" w:rsidRPr="00324129">
        <w:rPr>
          <w:rFonts w:asciiTheme="minorHAnsi" w:hAnsiTheme="minorHAnsi"/>
          <w:sz w:val="20"/>
          <w:szCs w:val="20"/>
          <w:lang w:eastAsia="ko-KR"/>
        </w:rPr>
        <w:t xml:space="preserve">Am höchsten ist das </w:t>
      </w:r>
      <w:r w:rsidRPr="00324129">
        <w:rPr>
          <w:rFonts w:asciiTheme="minorHAnsi" w:hAnsiTheme="minorHAnsi"/>
          <w:sz w:val="20"/>
          <w:szCs w:val="20"/>
          <w:lang w:eastAsia="ko-KR"/>
        </w:rPr>
        <w:t xml:space="preserve">Suchtgefährdungspotential bei Geldspielgeräten, Casinospielen und Sportwetten, wenn diese nicht reguliert werden, und am geringsten bei den </w:t>
      </w:r>
      <w:r w:rsidR="004007C1" w:rsidRPr="00324129">
        <w:rPr>
          <w:rFonts w:asciiTheme="minorHAnsi" w:hAnsiTheme="minorHAnsi"/>
          <w:sz w:val="20"/>
          <w:szCs w:val="20"/>
          <w:lang w:eastAsia="ko-KR"/>
        </w:rPr>
        <w:t xml:space="preserve">traditionellen </w:t>
      </w:r>
      <w:r w:rsidRPr="00324129">
        <w:rPr>
          <w:rFonts w:asciiTheme="minorHAnsi" w:hAnsiTheme="minorHAnsi"/>
          <w:sz w:val="20"/>
          <w:szCs w:val="20"/>
          <w:lang w:eastAsia="ko-KR"/>
        </w:rPr>
        <w:t>Lotterien. Das Betrugs- und Manipulationsgefährdungspotential</w:t>
      </w:r>
      <w:r w:rsidR="003E3A68" w:rsidRPr="00324129">
        <w:rPr>
          <w:rFonts w:asciiTheme="minorHAnsi" w:hAnsiTheme="minorHAnsi"/>
          <w:sz w:val="20"/>
          <w:szCs w:val="20"/>
          <w:lang w:eastAsia="ko-KR"/>
        </w:rPr>
        <w:t xml:space="preserve"> dagegen</w:t>
      </w:r>
      <w:r w:rsidRPr="00324129">
        <w:rPr>
          <w:rFonts w:asciiTheme="minorHAnsi" w:hAnsiTheme="minorHAnsi"/>
          <w:sz w:val="20"/>
          <w:szCs w:val="20"/>
          <w:lang w:eastAsia="ko-KR"/>
        </w:rPr>
        <w:t xml:space="preserve"> ist bei den Lotterien </w:t>
      </w:r>
      <w:r w:rsidR="006455E8" w:rsidRPr="00324129">
        <w:rPr>
          <w:rFonts w:asciiTheme="minorHAnsi" w:hAnsiTheme="minorHAnsi"/>
          <w:sz w:val="20"/>
          <w:szCs w:val="20"/>
          <w:lang w:eastAsia="ko-KR"/>
        </w:rPr>
        <w:t>am</w:t>
      </w:r>
      <w:r w:rsidR="007E6B36" w:rsidRPr="00324129">
        <w:rPr>
          <w:rFonts w:asciiTheme="minorHAnsi" w:hAnsiTheme="minorHAnsi"/>
          <w:sz w:val="20"/>
          <w:szCs w:val="20"/>
          <w:lang w:eastAsia="ko-KR"/>
        </w:rPr>
        <w:t xml:space="preserve"> höchsten</w:t>
      </w:r>
      <w:r w:rsidRPr="00324129">
        <w:rPr>
          <w:rFonts w:asciiTheme="minorHAnsi" w:hAnsiTheme="minorHAnsi"/>
          <w:sz w:val="20"/>
          <w:szCs w:val="20"/>
          <w:lang w:eastAsia="ko-KR"/>
        </w:rPr>
        <w:t xml:space="preserve">. Dementsprechend sollten, so sieht es der Glücksspielstaatsvertrag als gesetzlicher Rahmen vor, auch die Maßnahmen differenziert werden. </w:t>
      </w:r>
      <w:r w:rsidRPr="00324129">
        <w:rPr>
          <w:rFonts w:asciiTheme="minorHAnsi" w:hAnsiTheme="minorHAnsi"/>
          <w:i/>
          <w:sz w:val="20"/>
          <w:szCs w:val="20"/>
          <w:lang w:eastAsia="ko-KR"/>
        </w:rPr>
        <w:t>De facto</w:t>
      </w:r>
      <w:r w:rsidRPr="00324129">
        <w:rPr>
          <w:rFonts w:asciiTheme="minorHAnsi" w:hAnsiTheme="minorHAnsi"/>
          <w:sz w:val="20"/>
          <w:szCs w:val="20"/>
          <w:lang w:eastAsia="ko-KR"/>
        </w:rPr>
        <w:t xml:space="preserve"> </w:t>
      </w:r>
      <w:r w:rsidR="003E3A68" w:rsidRPr="00324129">
        <w:rPr>
          <w:rFonts w:asciiTheme="minorHAnsi" w:hAnsiTheme="minorHAnsi"/>
          <w:sz w:val="20"/>
          <w:szCs w:val="20"/>
          <w:lang w:eastAsia="ko-KR"/>
        </w:rPr>
        <w:t xml:space="preserve">fordert </w:t>
      </w:r>
      <w:r w:rsidR="00317E62" w:rsidRPr="00324129">
        <w:rPr>
          <w:rFonts w:asciiTheme="minorHAnsi" w:hAnsiTheme="minorHAnsi"/>
          <w:sz w:val="20"/>
          <w:szCs w:val="20"/>
          <w:lang w:eastAsia="ko-KR"/>
        </w:rPr>
        <w:t xml:space="preserve">die Glücksspielaufsicht </w:t>
      </w:r>
      <w:r w:rsidR="003E3A68" w:rsidRPr="00324129">
        <w:rPr>
          <w:rFonts w:asciiTheme="minorHAnsi" w:hAnsiTheme="minorHAnsi"/>
          <w:sz w:val="20"/>
          <w:szCs w:val="20"/>
          <w:lang w:eastAsia="ko-KR"/>
        </w:rPr>
        <w:t xml:space="preserve">jedoch </w:t>
      </w:r>
      <w:r w:rsidR="00317E62" w:rsidRPr="00324129">
        <w:rPr>
          <w:rFonts w:asciiTheme="minorHAnsi" w:hAnsiTheme="minorHAnsi"/>
          <w:sz w:val="20"/>
          <w:szCs w:val="20"/>
          <w:lang w:eastAsia="ko-KR"/>
        </w:rPr>
        <w:t xml:space="preserve">bei Lotterien die höchsten Standards für die Suchtprävention. </w:t>
      </w:r>
      <w:r w:rsidR="003E3A68" w:rsidRPr="00324129">
        <w:rPr>
          <w:rFonts w:asciiTheme="minorHAnsi" w:hAnsiTheme="minorHAnsi"/>
          <w:sz w:val="20"/>
          <w:szCs w:val="20"/>
          <w:lang w:eastAsia="ko-KR"/>
        </w:rPr>
        <w:t xml:space="preserve">Somit </w:t>
      </w:r>
      <w:r w:rsidR="00317E62" w:rsidRPr="00324129">
        <w:rPr>
          <w:rFonts w:asciiTheme="minorHAnsi" w:hAnsiTheme="minorHAnsi"/>
          <w:sz w:val="20"/>
          <w:szCs w:val="20"/>
          <w:lang w:eastAsia="ko-KR"/>
        </w:rPr>
        <w:t xml:space="preserve">findet </w:t>
      </w:r>
      <w:r w:rsidR="00882031" w:rsidRPr="00324129">
        <w:rPr>
          <w:rFonts w:asciiTheme="minorHAnsi" w:hAnsiTheme="minorHAnsi"/>
          <w:sz w:val="20"/>
          <w:szCs w:val="20"/>
          <w:lang w:eastAsia="ko-KR"/>
        </w:rPr>
        <w:t xml:space="preserve">de facto </w:t>
      </w:r>
      <w:r w:rsidR="00317E62" w:rsidRPr="00324129">
        <w:rPr>
          <w:rFonts w:asciiTheme="minorHAnsi" w:hAnsiTheme="minorHAnsi"/>
          <w:sz w:val="20"/>
          <w:szCs w:val="20"/>
          <w:lang w:eastAsia="ko-KR"/>
        </w:rPr>
        <w:t xml:space="preserve">eine Kanalisierung weg von den ungefährlichen </w:t>
      </w:r>
      <w:r w:rsidR="003E3A68" w:rsidRPr="00324129">
        <w:rPr>
          <w:rFonts w:asciiTheme="minorHAnsi" w:hAnsiTheme="minorHAnsi"/>
          <w:sz w:val="20"/>
          <w:szCs w:val="20"/>
          <w:lang w:eastAsia="ko-KR"/>
        </w:rPr>
        <w:t xml:space="preserve">und </w:t>
      </w:r>
      <w:r w:rsidR="00317E62" w:rsidRPr="00324129">
        <w:rPr>
          <w:rFonts w:asciiTheme="minorHAnsi" w:hAnsiTheme="minorHAnsi"/>
          <w:sz w:val="20"/>
          <w:szCs w:val="20"/>
          <w:lang w:eastAsia="ko-KR"/>
        </w:rPr>
        <w:t>hin zu den gefährlichen Spielen statt.</w:t>
      </w:r>
      <w:r w:rsidR="00324129" w:rsidRPr="00324129">
        <w:rPr>
          <w:rFonts w:asciiTheme="minorHAnsi" w:hAnsiTheme="minorHAnsi"/>
          <w:sz w:val="20"/>
          <w:szCs w:val="20"/>
          <w:lang w:eastAsia="ko-KR"/>
        </w:rPr>
        <w:t xml:space="preserve"> </w:t>
      </w:r>
    </w:p>
    <w:p w:rsidR="00882031" w:rsidRPr="00324129" w:rsidRDefault="00882031" w:rsidP="00882031">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Dadurch, dass es sich für einen Anbieter lohnt, nicht-legal anzubieten und für die Konsumenten der Zugang zu dem nicht-legalen Angebot sehr viel einfacher und attraktiver ist, findet gegenwärtig </w:t>
      </w:r>
      <w:r w:rsidRPr="00117588">
        <w:rPr>
          <w:rFonts w:asciiTheme="minorHAnsi" w:hAnsiTheme="minorHAnsi"/>
          <w:i/>
          <w:sz w:val="20"/>
          <w:szCs w:val="20"/>
          <w:lang w:eastAsia="ko-KR"/>
        </w:rPr>
        <w:t>de facto</w:t>
      </w:r>
      <w:r w:rsidRPr="00324129">
        <w:rPr>
          <w:rFonts w:asciiTheme="minorHAnsi" w:hAnsiTheme="minorHAnsi"/>
          <w:sz w:val="20"/>
          <w:szCs w:val="20"/>
          <w:lang w:eastAsia="ko-KR"/>
        </w:rPr>
        <w:t xml:space="preserve"> eine Lenkung des Angebots und der Nachfrage weg von dem legalen und hin zu dem illegalen Angebot statt.</w:t>
      </w:r>
    </w:p>
    <w:p w:rsidR="00317E62" w:rsidRDefault="005B2432" w:rsidP="00317E62">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Um die</w:t>
      </w:r>
      <w:r w:rsidR="00317E62" w:rsidRPr="00324129">
        <w:rPr>
          <w:rFonts w:asciiTheme="minorHAnsi" w:hAnsiTheme="minorHAnsi"/>
          <w:sz w:val="20"/>
          <w:szCs w:val="20"/>
          <w:lang w:eastAsia="ko-KR"/>
        </w:rPr>
        <w:t xml:space="preserve"> Ziele </w:t>
      </w:r>
      <w:r w:rsidRPr="00324129">
        <w:rPr>
          <w:rFonts w:asciiTheme="minorHAnsi" w:hAnsiTheme="minorHAnsi"/>
          <w:sz w:val="20"/>
          <w:szCs w:val="20"/>
          <w:lang w:eastAsia="ko-KR"/>
        </w:rPr>
        <w:t xml:space="preserve">der Regulierung </w:t>
      </w:r>
      <w:r w:rsidR="00317E62" w:rsidRPr="00324129">
        <w:rPr>
          <w:rFonts w:asciiTheme="minorHAnsi" w:hAnsiTheme="minorHAnsi"/>
          <w:sz w:val="20"/>
          <w:szCs w:val="20"/>
          <w:lang w:eastAsia="ko-KR"/>
        </w:rPr>
        <w:t xml:space="preserve">zu erreichen, soll die Nachfrage </w:t>
      </w:r>
      <w:r w:rsidR="00585A3E" w:rsidRPr="00324129">
        <w:rPr>
          <w:rFonts w:asciiTheme="minorHAnsi" w:hAnsiTheme="minorHAnsi"/>
          <w:i/>
          <w:sz w:val="20"/>
          <w:szCs w:val="20"/>
          <w:lang w:eastAsia="ko-KR"/>
        </w:rPr>
        <w:t>de jure</w:t>
      </w:r>
      <w:r w:rsidR="00585A3E" w:rsidRPr="00324129">
        <w:rPr>
          <w:rFonts w:asciiTheme="minorHAnsi" w:hAnsiTheme="minorHAnsi"/>
          <w:sz w:val="20"/>
          <w:szCs w:val="20"/>
          <w:lang w:eastAsia="ko-KR"/>
        </w:rPr>
        <w:t xml:space="preserve"> </w:t>
      </w:r>
      <w:r w:rsidR="00317E62" w:rsidRPr="00324129">
        <w:rPr>
          <w:rFonts w:asciiTheme="minorHAnsi" w:hAnsiTheme="minorHAnsi"/>
          <w:sz w:val="20"/>
          <w:szCs w:val="20"/>
          <w:lang w:eastAsia="ko-KR"/>
        </w:rPr>
        <w:t xml:space="preserve">weg von illegalen </w:t>
      </w:r>
      <w:r w:rsidR="00585A3E" w:rsidRPr="00324129">
        <w:rPr>
          <w:rFonts w:asciiTheme="minorHAnsi" w:hAnsiTheme="minorHAnsi"/>
          <w:sz w:val="20"/>
          <w:szCs w:val="20"/>
          <w:lang w:eastAsia="ko-KR"/>
        </w:rPr>
        <w:t xml:space="preserve">und </w:t>
      </w:r>
      <w:r w:rsidR="00317E62" w:rsidRPr="00324129">
        <w:rPr>
          <w:rFonts w:asciiTheme="minorHAnsi" w:hAnsiTheme="minorHAnsi"/>
          <w:sz w:val="20"/>
          <w:szCs w:val="20"/>
          <w:lang w:eastAsia="ko-KR"/>
        </w:rPr>
        <w:t xml:space="preserve">hin zu legalen Spielangeboten </w:t>
      </w:r>
      <w:r w:rsidR="00585A3E" w:rsidRPr="00324129">
        <w:rPr>
          <w:rFonts w:asciiTheme="minorHAnsi" w:hAnsiTheme="minorHAnsi"/>
          <w:sz w:val="20"/>
          <w:szCs w:val="20"/>
          <w:lang w:eastAsia="ko-KR"/>
        </w:rPr>
        <w:t xml:space="preserve">sowie </w:t>
      </w:r>
      <w:r w:rsidR="00317E62" w:rsidRPr="00324129">
        <w:rPr>
          <w:rFonts w:asciiTheme="minorHAnsi" w:hAnsiTheme="minorHAnsi"/>
          <w:sz w:val="20"/>
          <w:szCs w:val="20"/>
          <w:lang w:eastAsia="ko-KR"/>
        </w:rPr>
        <w:t>weg von den gefährlichen Spielformen hin zu den weniger gefährlichen Spielformen gelenkt werden.</w:t>
      </w:r>
    </w:p>
    <w:p w:rsidR="001E347A" w:rsidRPr="00324129" w:rsidRDefault="001E347A" w:rsidP="00D06C68">
      <w:pPr>
        <w:autoSpaceDE w:val="0"/>
        <w:autoSpaceDN w:val="0"/>
        <w:adjustRightInd w:val="0"/>
        <w:spacing w:before="360" w:after="160"/>
        <w:rPr>
          <w:rFonts w:asciiTheme="minorHAnsi" w:hAnsiTheme="minorHAnsi"/>
          <w:b/>
        </w:rPr>
      </w:pPr>
      <w:r w:rsidRPr="00324129">
        <w:rPr>
          <w:rFonts w:asciiTheme="minorHAnsi" w:hAnsiTheme="minorHAnsi"/>
          <w:b/>
        </w:rPr>
        <w:t>Ursachen</w:t>
      </w:r>
      <w:r w:rsidR="00D06C68">
        <w:rPr>
          <w:rFonts w:asciiTheme="minorHAnsi" w:hAnsiTheme="minorHAnsi"/>
          <w:b/>
        </w:rPr>
        <w:t>: Defizite bei Kontrolle und Überwachung</w:t>
      </w:r>
    </w:p>
    <w:p w:rsidR="005D42EB" w:rsidRPr="00324129" w:rsidRDefault="00317E62" w:rsidP="005D42EB">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Nachdem </w:t>
      </w:r>
      <w:r w:rsidR="00D8108A" w:rsidRPr="00324129">
        <w:rPr>
          <w:rFonts w:asciiTheme="minorHAnsi" w:hAnsiTheme="minorHAnsi"/>
          <w:sz w:val="20"/>
          <w:szCs w:val="20"/>
          <w:lang w:eastAsia="ko-KR"/>
        </w:rPr>
        <w:t xml:space="preserve">skizzenhaft </w:t>
      </w:r>
      <w:r w:rsidRPr="00324129">
        <w:rPr>
          <w:rFonts w:asciiTheme="minorHAnsi" w:hAnsiTheme="minorHAnsi"/>
          <w:sz w:val="20"/>
          <w:szCs w:val="20"/>
          <w:lang w:eastAsia="ko-KR"/>
        </w:rPr>
        <w:t xml:space="preserve">einige </w:t>
      </w:r>
      <w:r w:rsidR="00882031" w:rsidRPr="00324129">
        <w:rPr>
          <w:rFonts w:asciiTheme="minorHAnsi" w:hAnsiTheme="minorHAnsi"/>
          <w:sz w:val="20"/>
          <w:szCs w:val="20"/>
          <w:lang w:eastAsia="ko-KR"/>
        </w:rPr>
        <w:t xml:space="preserve">der </w:t>
      </w:r>
      <w:r w:rsidRPr="00324129">
        <w:rPr>
          <w:rFonts w:asciiTheme="minorHAnsi" w:hAnsiTheme="minorHAnsi"/>
          <w:sz w:val="20"/>
          <w:szCs w:val="20"/>
          <w:lang w:eastAsia="ko-KR"/>
        </w:rPr>
        <w:t xml:space="preserve">Probleme bei der Regulierung des Glücksspielmarktes dargestellt wurden, soll im Folgenden auf die Ursachen eingegangen werden. </w:t>
      </w:r>
    </w:p>
    <w:p w:rsidR="00317E62" w:rsidRPr="00324129" w:rsidRDefault="00317E62"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ordnungsrechtliche Regulierung des Glücksspiels ist Sache der Bundesländer. Zwischenzeitlich hatte Schleswig-Holstein eine sehr viel liberalere Gesetzgebung</w:t>
      </w:r>
      <w:r w:rsidR="005B2432" w:rsidRPr="00324129">
        <w:rPr>
          <w:rFonts w:asciiTheme="minorHAnsi" w:hAnsiTheme="minorHAnsi"/>
          <w:sz w:val="20"/>
          <w:szCs w:val="20"/>
          <w:lang w:eastAsia="ko-KR"/>
        </w:rPr>
        <w:t xml:space="preserve"> </w:t>
      </w:r>
      <w:r w:rsidRPr="00324129">
        <w:rPr>
          <w:rFonts w:asciiTheme="minorHAnsi" w:hAnsiTheme="minorHAnsi"/>
          <w:sz w:val="20"/>
          <w:szCs w:val="20"/>
          <w:lang w:eastAsia="ko-KR"/>
        </w:rPr>
        <w:t>als die anderen Bundesländer. Dieser Sonderweg hat ganz erheblich zu den gegenwärtigen Problemen beigetragen.</w:t>
      </w:r>
    </w:p>
    <w:p w:rsidR="00317E62" w:rsidRPr="00324129" w:rsidRDefault="00882031"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Die Online-Anbieter bieten in der Regel europaweit an. Auf der anderen Seite ist jedes Bundesland ordnungsrechtlich nur für das jeweilige Bundesland verantwortlich. Es stellt sich hier die Frage, ob eine </w:t>
      </w:r>
      <w:r w:rsidRPr="00324129">
        <w:rPr>
          <w:rFonts w:asciiTheme="minorHAnsi" w:hAnsiTheme="minorHAnsi"/>
          <w:sz w:val="20"/>
          <w:szCs w:val="20"/>
          <w:lang w:eastAsia="ko-KR"/>
        </w:rPr>
        <w:lastRenderedPageBreak/>
        <w:t>föderale Struktur nicht mit der Kontrolle und Überwachung der europaweit im Internet agierenden Anbieter</w:t>
      </w:r>
      <w:r w:rsidR="00324129" w:rsidRPr="00324129">
        <w:rPr>
          <w:rFonts w:asciiTheme="minorHAnsi" w:hAnsiTheme="minorHAnsi"/>
          <w:sz w:val="20"/>
          <w:szCs w:val="20"/>
          <w:lang w:eastAsia="ko-KR"/>
        </w:rPr>
        <w:t xml:space="preserve"> </w:t>
      </w:r>
      <w:r w:rsidRPr="00324129">
        <w:rPr>
          <w:rFonts w:asciiTheme="minorHAnsi" w:hAnsiTheme="minorHAnsi"/>
          <w:sz w:val="20"/>
          <w:szCs w:val="20"/>
          <w:lang w:eastAsia="ko-KR"/>
        </w:rPr>
        <w:t>überfordert ist.</w:t>
      </w:r>
      <w:r w:rsidR="00314059" w:rsidRPr="00324129">
        <w:rPr>
          <w:rFonts w:asciiTheme="minorHAnsi" w:hAnsiTheme="minorHAnsi"/>
          <w:sz w:val="20"/>
          <w:szCs w:val="20"/>
          <w:lang w:eastAsia="ko-KR"/>
        </w:rPr>
        <w:t xml:space="preserve"> </w:t>
      </w:r>
      <w:r w:rsidR="00117588">
        <w:rPr>
          <w:rFonts w:asciiTheme="minorHAnsi" w:hAnsiTheme="minorHAnsi"/>
          <w:sz w:val="20"/>
          <w:szCs w:val="20"/>
          <w:lang w:eastAsia="ko-KR"/>
        </w:rPr>
        <w:t xml:space="preserve">Der Versuch, Spieler anhand ihrer IP-Adresse zu lokalisieren und Anbieter zu veranlassen, Spieler in einem bestimmten Bundesland vom Spiel auszuschließen, muss als gescheitert betrachtet werden. </w:t>
      </w:r>
      <w:r w:rsidR="007760C2" w:rsidRPr="00324129">
        <w:rPr>
          <w:rFonts w:asciiTheme="minorHAnsi" w:hAnsiTheme="minorHAnsi"/>
          <w:sz w:val="20"/>
          <w:szCs w:val="20"/>
          <w:lang w:eastAsia="ko-KR"/>
        </w:rPr>
        <w:t>Diese Frage</w:t>
      </w:r>
      <w:r w:rsidR="00117588">
        <w:rPr>
          <w:rFonts w:asciiTheme="minorHAnsi" w:hAnsiTheme="minorHAnsi"/>
          <w:sz w:val="20"/>
          <w:szCs w:val="20"/>
          <w:lang w:eastAsia="ko-KR"/>
        </w:rPr>
        <w:t xml:space="preserve"> nach</w:t>
      </w:r>
      <w:r w:rsidR="007760C2" w:rsidRPr="00324129">
        <w:rPr>
          <w:rFonts w:asciiTheme="minorHAnsi" w:hAnsiTheme="minorHAnsi"/>
          <w:sz w:val="20"/>
          <w:szCs w:val="20"/>
          <w:lang w:eastAsia="ko-KR"/>
        </w:rPr>
        <w:t xml:space="preserve"> </w:t>
      </w:r>
      <w:r w:rsidR="00117588">
        <w:rPr>
          <w:rFonts w:asciiTheme="minorHAnsi" w:hAnsiTheme="minorHAnsi"/>
          <w:sz w:val="20"/>
          <w:szCs w:val="20"/>
          <w:lang w:eastAsia="ko-KR"/>
        </w:rPr>
        <w:t xml:space="preserve">den Möglichkeiten der föderalen Zusammenarbeit </w:t>
      </w:r>
      <w:r w:rsidR="007760C2" w:rsidRPr="00324129">
        <w:rPr>
          <w:rFonts w:asciiTheme="minorHAnsi" w:hAnsiTheme="minorHAnsi"/>
          <w:sz w:val="20"/>
          <w:szCs w:val="20"/>
          <w:lang w:eastAsia="ko-KR"/>
        </w:rPr>
        <w:t>wird von dem Hessischen Verwaltungsgerichtshof dahingehend beantwortet, dass das Gremium, welches diese Aufgabe erfüllen soll, das so genannte Glücksspiel</w:t>
      </w:r>
      <w:r w:rsidR="00117588">
        <w:rPr>
          <w:rFonts w:asciiTheme="minorHAnsi" w:hAnsiTheme="minorHAnsi"/>
          <w:sz w:val="20"/>
          <w:szCs w:val="20"/>
          <w:lang w:eastAsia="ko-KR"/>
        </w:rPr>
        <w:t>kollegium, verfassungswidrig sei</w:t>
      </w:r>
      <w:r w:rsidR="007760C2" w:rsidRPr="00324129">
        <w:rPr>
          <w:rFonts w:asciiTheme="minorHAnsi" w:hAnsiTheme="minorHAnsi"/>
          <w:sz w:val="20"/>
          <w:szCs w:val="20"/>
          <w:lang w:eastAsia="ko-KR"/>
        </w:rPr>
        <w:t>.</w:t>
      </w:r>
    </w:p>
    <w:p w:rsidR="00AE2AA5" w:rsidRPr="00324129" w:rsidRDefault="00314059"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Weiterhin haben die erheblichen Mängel bei der Ausschreibung der Sportwettlizenzen und die Dauer des Konzessionsverfahrens zu den Problemen beigetragen. </w:t>
      </w:r>
      <w:r w:rsidR="00AE2AA5" w:rsidRPr="00324129">
        <w:rPr>
          <w:rFonts w:asciiTheme="minorHAnsi" w:hAnsiTheme="minorHAnsi"/>
          <w:sz w:val="20"/>
          <w:szCs w:val="20"/>
          <w:lang w:eastAsia="ko-KR"/>
        </w:rPr>
        <w:t>Das Vorgehen bei dem Ausschreibungsverfahren hat der g</w:t>
      </w:r>
      <w:r w:rsidR="007760C2" w:rsidRPr="00324129">
        <w:rPr>
          <w:rFonts w:asciiTheme="minorHAnsi" w:hAnsiTheme="minorHAnsi"/>
          <w:sz w:val="20"/>
          <w:szCs w:val="20"/>
          <w:lang w:eastAsia="ko-KR"/>
        </w:rPr>
        <w:t xml:space="preserve">erichtlichen Überprüfung </w:t>
      </w:r>
      <w:r w:rsidR="00AE2AA5" w:rsidRPr="00324129">
        <w:rPr>
          <w:rFonts w:asciiTheme="minorHAnsi" w:hAnsiTheme="minorHAnsi"/>
          <w:sz w:val="20"/>
          <w:szCs w:val="20"/>
          <w:lang w:eastAsia="ko-KR"/>
        </w:rPr>
        <w:t>nicht standgehalten</w:t>
      </w:r>
      <w:r w:rsidR="00167677" w:rsidRPr="00324129">
        <w:rPr>
          <w:rFonts w:asciiTheme="minorHAnsi" w:hAnsiTheme="minorHAnsi"/>
          <w:sz w:val="20"/>
          <w:szCs w:val="20"/>
          <w:lang w:eastAsia="ko-KR"/>
        </w:rPr>
        <w:t xml:space="preserve"> und ist gekennzeichnet von fehlenden Kenntnissen über d</w:t>
      </w:r>
      <w:r w:rsidR="00882031" w:rsidRPr="00324129">
        <w:rPr>
          <w:rFonts w:asciiTheme="minorHAnsi" w:hAnsiTheme="minorHAnsi"/>
          <w:sz w:val="20"/>
          <w:szCs w:val="20"/>
          <w:lang w:eastAsia="ko-KR"/>
        </w:rPr>
        <w:t>ie tatsächlichen Verhältnisse auf dem</w:t>
      </w:r>
      <w:r w:rsidR="00167677" w:rsidRPr="00324129">
        <w:rPr>
          <w:rFonts w:asciiTheme="minorHAnsi" w:hAnsiTheme="minorHAnsi"/>
          <w:sz w:val="20"/>
          <w:szCs w:val="20"/>
          <w:lang w:eastAsia="ko-KR"/>
        </w:rPr>
        <w:t xml:space="preserve"> Glücksspielmarkt</w:t>
      </w:r>
      <w:r w:rsidR="00882031" w:rsidRPr="00324129">
        <w:rPr>
          <w:rFonts w:asciiTheme="minorHAnsi" w:hAnsiTheme="minorHAnsi"/>
          <w:sz w:val="20"/>
          <w:szCs w:val="20"/>
          <w:lang w:eastAsia="ko-KR"/>
        </w:rPr>
        <w:t xml:space="preserve"> und insbesondere </w:t>
      </w:r>
      <w:r w:rsidR="00117588">
        <w:rPr>
          <w:rFonts w:asciiTheme="minorHAnsi" w:hAnsiTheme="minorHAnsi"/>
          <w:sz w:val="20"/>
          <w:szCs w:val="20"/>
          <w:lang w:eastAsia="ko-KR"/>
        </w:rPr>
        <w:t>über das Angebot der Sportwettanbieter</w:t>
      </w:r>
      <w:r w:rsidR="00882031" w:rsidRPr="00324129">
        <w:rPr>
          <w:rFonts w:asciiTheme="minorHAnsi" w:hAnsiTheme="minorHAnsi"/>
          <w:sz w:val="20"/>
          <w:szCs w:val="20"/>
          <w:lang w:eastAsia="ko-KR"/>
        </w:rPr>
        <w:t xml:space="preserve"> im Internet</w:t>
      </w:r>
      <w:r w:rsidR="00AE2AA5" w:rsidRPr="00324129">
        <w:rPr>
          <w:rFonts w:asciiTheme="minorHAnsi" w:hAnsiTheme="minorHAnsi"/>
          <w:sz w:val="20"/>
          <w:szCs w:val="20"/>
          <w:lang w:eastAsia="ko-KR"/>
        </w:rPr>
        <w:t xml:space="preserve">. </w:t>
      </w:r>
    </w:p>
    <w:p w:rsidR="00314059" w:rsidRPr="00324129" w:rsidRDefault="0010077E"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Ausschreibung im Konzessionsverfahren erfolgte am 8. August 2012</w:t>
      </w:r>
      <w:r w:rsidR="00537991" w:rsidRPr="00324129">
        <w:rPr>
          <w:rFonts w:asciiTheme="minorHAnsi" w:hAnsiTheme="minorHAnsi"/>
          <w:sz w:val="20"/>
          <w:szCs w:val="20"/>
          <w:lang w:eastAsia="ko-KR"/>
        </w:rPr>
        <w:t>. Mittlerweile ist noch keine einzige Sportwettkonzession vergeben worden.</w:t>
      </w:r>
      <w:r w:rsidRPr="00324129">
        <w:rPr>
          <w:rFonts w:asciiTheme="minorHAnsi" w:hAnsiTheme="minorHAnsi"/>
          <w:sz w:val="20"/>
          <w:szCs w:val="20"/>
          <w:lang w:eastAsia="ko-KR"/>
        </w:rPr>
        <w:t xml:space="preserve"> </w:t>
      </w:r>
      <w:r w:rsidR="00537991" w:rsidRPr="00324129">
        <w:rPr>
          <w:rFonts w:asciiTheme="minorHAnsi" w:hAnsiTheme="minorHAnsi"/>
          <w:sz w:val="20"/>
          <w:szCs w:val="20"/>
          <w:lang w:eastAsia="ko-KR"/>
        </w:rPr>
        <w:t>Während dieser Dauer des Konzessionsverfahrens wird auch</w:t>
      </w:r>
      <w:r w:rsidR="007E6B36" w:rsidRPr="00324129">
        <w:rPr>
          <w:rFonts w:asciiTheme="minorHAnsi" w:hAnsiTheme="minorHAnsi"/>
          <w:sz w:val="20"/>
          <w:szCs w:val="20"/>
          <w:lang w:eastAsia="ko-KR"/>
        </w:rPr>
        <w:t xml:space="preserve"> nicht mehr gegen nicht-</w:t>
      </w:r>
      <w:r w:rsidR="00314059" w:rsidRPr="00324129">
        <w:rPr>
          <w:rFonts w:asciiTheme="minorHAnsi" w:hAnsiTheme="minorHAnsi"/>
          <w:sz w:val="20"/>
          <w:szCs w:val="20"/>
          <w:lang w:eastAsia="ko-KR"/>
        </w:rPr>
        <w:t xml:space="preserve">legale Sportwettangebote vorgegangen. </w:t>
      </w:r>
      <w:r w:rsidR="00585A3E" w:rsidRPr="00324129">
        <w:rPr>
          <w:rFonts w:asciiTheme="minorHAnsi" w:hAnsiTheme="minorHAnsi"/>
          <w:sz w:val="20"/>
          <w:szCs w:val="20"/>
          <w:lang w:eastAsia="ko-KR"/>
        </w:rPr>
        <w:t>V</w:t>
      </w:r>
      <w:r w:rsidR="00314059" w:rsidRPr="00324129">
        <w:rPr>
          <w:rFonts w:asciiTheme="minorHAnsi" w:hAnsiTheme="minorHAnsi"/>
          <w:sz w:val="20"/>
          <w:szCs w:val="20"/>
          <w:lang w:eastAsia="ko-KR"/>
        </w:rPr>
        <w:t xml:space="preserve">on Seiten der Verwaltung </w:t>
      </w:r>
      <w:r w:rsidR="00585A3E" w:rsidRPr="00324129">
        <w:rPr>
          <w:rFonts w:asciiTheme="minorHAnsi" w:hAnsiTheme="minorHAnsi"/>
          <w:sz w:val="20"/>
          <w:szCs w:val="20"/>
          <w:lang w:eastAsia="ko-KR"/>
        </w:rPr>
        <w:t xml:space="preserve">werden </w:t>
      </w:r>
      <w:r w:rsidR="00314059" w:rsidRPr="00324129">
        <w:rPr>
          <w:rFonts w:asciiTheme="minorHAnsi" w:hAnsiTheme="minorHAnsi"/>
          <w:sz w:val="20"/>
          <w:szCs w:val="20"/>
          <w:lang w:eastAsia="ko-KR"/>
        </w:rPr>
        <w:t xml:space="preserve">Schadensersatzforderungen befürchtet, wenn gegen </w:t>
      </w:r>
      <w:r w:rsidR="005B2432" w:rsidRPr="00324129">
        <w:rPr>
          <w:rFonts w:asciiTheme="minorHAnsi" w:hAnsiTheme="minorHAnsi"/>
          <w:sz w:val="20"/>
          <w:szCs w:val="20"/>
          <w:lang w:eastAsia="ko-KR"/>
        </w:rPr>
        <w:t xml:space="preserve">die </w:t>
      </w:r>
      <w:r w:rsidR="00314059" w:rsidRPr="00324129">
        <w:rPr>
          <w:rFonts w:asciiTheme="minorHAnsi" w:hAnsiTheme="minorHAnsi"/>
          <w:sz w:val="20"/>
          <w:szCs w:val="20"/>
          <w:lang w:eastAsia="ko-KR"/>
        </w:rPr>
        <w:t xml:space="preserve">derzeit noch </w:t>
      </w:r>
      <w:r w:rsidR="007E6B36" w:rsidRPr="00324129">
        <w:rPr>
          <w:rFonts w:asciiTheme="minorHAnsi" w:hAnsiTheme="minorHAnsi"/>
          <w:sz w:val="20"/>
          <w:szCs w:val="20"/>
          <w:lang w:eastAsia="ko-KR"/>
        </w:rPr>
        <w:t>nicht-legalen</w:t>
      </w:r>
      <w:r w:rsidR="00585A3E" w:rsidRPr="00324129">
        <w:rPr>
          <w:rFonts w:asciiTheme="minorHAnsi" w:hAnsiTheme="minorHAnsi"/>
          <w:sz w:val="20"/>
          <w:szCs w:val="20"/>
          <w:lang w:eastAsia="ko-KR"/>
        </w:rPr>
        <w:t>,</w:t>
      </w:r>
      <w:r w:rsidR="00314059" w:rsidRPr="00324129">
        <w:rPr>
          <w:rFonts w:asciiTheme="minorHAnsi" w:hAnsiTheme="minorHAnsi"/>
          <w:sz w:val="20"/>
          <w:szCs w:val="20"/>
          <w:lang w:eastAsia="ko-KR"/>
        </w:rPr>
        <w:t xml:space="preserve"> </w:t>
      </w:r>
      <w:r w:rsidR="005B2432" w:rsidRPr="00324129">
        <w:rPr>
          <w:rFonts w:asciiTheme="minorHAnsi" w:hAnsiTheme="minorHAnsi"/>
          <w:sz w:val="20"/>
          <w:szCs w:val="20"/>
          <w:lang w:eastAsia="ko-KR"/>
        </w:rPr>
        <w:t xml:space="preserve">zukünftig </w:t>
      </w:r>
      <w:r w:rsidR="00585A3E" w:rsidRPr="00324129">
        <w:rPr>
          <w:rFonts w:asciiTheme="minorHAnsi" w:hAnsiTheme="minorHAnsi"/>
          <w:sz w:val="20"/>
          <w:szCs w:val="20"/>
          <w:lang w:eastAsia="ko-KR"/>
        </w:rPr>
        <w:t xml:space="preserve">aber </w:t>
      </w:r>
      <w:r w:rsidR="005B2432" w:rsidRPr="00324129">
        <w:rPr>
          <w:rFonts w:asciiTheme="minorHAnsi" w:hAnsiTheme="minorHAnsi"/>
          <w:sz w:val="20"/>
          <w:szCs w:val="20"/>
          <w:lang w:eastAsia="ko-KR"/>
        </w:rPr>
        <w:t xml:space="preserve">eventuell legalen </w:t>
      </w:r>
      <w:r w:rsidR="00314059" w:rsidRPr="00324129">
        <w:rPr>
          <w:rFonts w:asciiTheme="minorHAnsi" w:hAnsiTheme="minorHAnsi"/>
          <w:sz w:val="20"/>
          <w:szCs w:val="20"/>
          <w:lang w:eastAsia="ko-KR"/>
        </w:rPr>
        <w:t xml:space="preserve">Sportwettangebote </w:t>
      </w:r>
      <w:r w:rsidR="00AE2AA5" w:rsidRPr="00324129">
        <w:rPr>
          <w:rFonts w:asciiTheme="minorHAnsi" w:hAnsiTheme="minorHAnsi"/>
          <w:sz w:val="20"/>
          <w:szCs w:val="20"/>
          <w:lang w:eastAsia="ko-KR"/>
        </w:rPr>
        <w:t>vorgegangen wird.</w:t>
      </w:r>
    </w:p>
    <w:p w:rsidR="00AE2AA5" w:rsidRPr="00324129" w:rsidRDefault="00AE2AA5"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derzeitige Situation ist auch für die Anbieter von Vorteil. Der Markt ist de facto vollkommen unregul</w:t>
      </w:r>
      <w:r w:rsidR="00537991" w:rsidRPr="00324129">
        <w:rPr>
          <w:rFonts w:asciiTheme="minorHAnsi" w:hAnsiTheme="minorHAnsi"/>
          <w:sz w:val="20"/>
          <w:szCs w:val="20"/>
          <w:lang w:eastAsia="ko-KR"/>
        </w:rPr>
        <w:t xml:space="preserve">iert und potentielle </w:t>
      </w:r>
      <w:r w:rsidRPr="00324129">
        <w:rPr>
          <w:rFonts w:asciiTheme="minorHAnsi" w:hAnsiTheme="minorHAnsi"/>
          <w:sz w:val="20"/>
          <w:szCs w:val="20"/>
          <w:lang w:eastAsia="ko-KR"/>
        </w:rPr>
        <w:t>Anbieter</w:t>
      </w:r>
      <w:r w:rsidR="00537991" w:rsidRPr="00324129">
        <w:rPr>
          <w:rFonts w:asciiTheme="minorHAnsi" w:hAnsiTheme="minorHAnsi"/>
          <w:sz w:val="20"/>
          <w:szCs w:val="20"/>
          <w:lang w:eastAsia="ko-KR"/>
        </w:rPr>
        <w:t xml:space="preserve">, die sich an die Gesetze halten wollen, </w:t>
      </w:r>
      <w:r w:rsidRPr="00324129">
        <w:rPr>
          <w:rFonts w:asciiTheme="minorHAnsi" w:hAnsiTheme="minorHAnsi"/>
          <w:sz w:val="20"/>
          <w:szCs w:val="20"/>
          <w:lang w:eastAsia="ko-KR"/>
        </w:rPr>
        <w:t>werden vom Markt ferngehalten.</w:t>
      </w:r>
    </w:p>
    <w:p w:rsidR="005B2432" w:rsidRPr="00324129" w:rsidRDefault="005B2432"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Die eindeutig illegalen Angebote von Casinospielen werden </w:t>
      </w:r>
      <w:r w:rsidR="006139A2" w:rsidRPr="00324129">
        <w:rPr>
          <w:rFonts w:asciiTheme="minorHAnsi" w:hAnsiTheme="minorHAnsi"/>
          <w:sz w:val="20"/>
          <w:szCs w:val="20"/>
          <w:lang w:eastAsia="ko-KR"/>
        </w:rPr>
        <w:t xml:space="preserve">anscheinend </w:t>
      </w:r>
      <w:r w:rsidRPr="00324129">
        <w:rPr>
          <w:rFonts w:asciiTheme="minorHAnsi" w:hAnsiTheme="minorHAnsi"/>
          <w:sz w:val="20"/>
          <w:szCs w:val="20"/>
          <w:lang w:eastAsia="ko-KR"/>
        </w:rPr>
        <w:t xml:space="preserve">ebenfalls </w:t>
      </w:r>
      <w:r w:rsidR="00E25C8B" w:rsidRPr="00324129">
        <w:rPr>
          <w:rFonts w:asciiTheme="minorHAnsi" w:hAnsiTheme="minorHAnsi"/>
          <w:sz w:val="20"/>
          <w:szCs w:val="20"/>
          <w:lang w:eastAsia="ko-KR"/>
        </w:rPr>
        <w:t xml:space="preserve">durch die Glücksspielaufsicht </w:t>
      </w:r>
      <w:r w:rsidRPr="00324129">
        <w:rPr>
          <w:rFonts w:asciiTheme="minorHAnsi" w:hAnsiTheme="minorHAnsi"/>
          <w:sz w:val="20"/>
          <w:szCs w:val="20"/>
          <w:lang w:eastAsia="ko-KR"/>
        </w:rPr>
        <w:t>geduldet</w:t>
      </w:r>
      <w:r w:rsidR="00E25C8B" w:rsidRPr="00324129">
        <w:rPr>
          <w:rFonts w:asciiTheme="minorHAnsi" w:hAnsiTheme="minorHAnsi"/>
          <w:sz w:val="20"/>
          <w:szCs w:val="20"/>
          <w:lang w:eastAsia="ko-KR"/>
        </w:rPr>
        <w:t xml:space="preserve">. </w:t>
      </w:r>
      <w:r w:rsidR="00B7138D" w:rsidRPr="00324129">
        <w:rPr>
          <w:rFonts w:asciiTheme="minorHAnsi" w:hAnsiTheme="minorHAnsi"/>
          <w:sz w:val="20"/>
          <w:szCs w:val="20"/>
          <w:lang w:eastAsia="ko-KR"/>
        </w:rPr>
        <w:t>Bei der Ausschreibung zu den Sportwettlizenzen wurde im Rahmen der Zuverlässigkeitsprüfung und wie im Glücksspielstaatsvertrag vorgesehen</w:t>
      </w:r>
      <w:r w:rsidR="00E25C8B" w:rsidRPr="00324129">
        <w:rPr>
          <w:rFonts w:asciiTheme="minorHAnsi" w:hAnsiTheme="minorHAnsi"/>
          <w:sz w:val="20"/>
          <w:szCs w:val="20"/>
          <w:lang w:eastAsia="ko-KR"/>
        </w:rPr>
        <w:t xml:space="preserve"> </w:t>
      </w:r>
      <w:r w:rsidR="00B7138D" w:rsidRPr="00324129">
        <w:rPr>
          <w:rFonts w:asciiTheme="minorHAnsi" w:hAnsiTheme="minorHAnsi"/>
          <w:sz w:val="20"/>
          <w:szCs w:val="20"/>
          <w:lang w:eastAsia="ko-KR"/>
        </w:rPr>
        <w:t>auch nicht von den Anbiet</w:t>
      </w:r>
      <w:r w:rsidR="006139A2" w:rsidRPr="00324129">
        <w:rPr>
          <w:rFonts w:asciiTheme="minorHAnsi" w:hAnsiTheme="minorHAnsi"/>
          <w:sz w:val="20"/>
          <w:szCs w:val="20"/>
          <w:lang w:eastAsia="ko-KR"/>
        </w:rPr>
        <w:t>ern verlangt, umgehend das ille</w:t>
      </w:r>
      <w:r w:rsidR="00B7138D" w:rsidRPr="00324129">
        <w:rPr>
          <w:rFonts w:asciiTheme="minorHAnsi" w:hAnsiTheme="minorHAnsi"/>
          <w:sz w:val="20"/>
          <w:szCs w:val="20"/>
          <w:lang w:eastAsia="ko-KR"/>
        </w:rPr>
        <w:t>ga</w:t>
      </w:r>
      <w:r w:rsidR="006139A2" w:rsidRPr="00324129">
        <w:rPr>
          <w:rFonts w:asciiTheme="minorHAnsi" w:hAnsiTheme="minorHAnsi"/>
          <w:sz w:val="20"/>
          <w:szCs w:val="20"/>
          <w:lang w:eastAsia="ko-KR"/>
        </w:rPr>
        <w:t>le Angebot von Casi</w:t>
      </w:r>
      <w:r w:rsidR="00B7138D" w:rsidRPr="00324129">
        <w:rPr>
          <w:rFonts w:asciiTheme="minorHAnsi" w:hAnsiTheme="minorHAnsi"/>
          <w:sz w:val="20"/>
          <w:szCs w:val="20"/>
          <w:lang w:eastAsia="ko-KR"/>
        </w:rPr>
        <w:t>n</w:t>
      </w:r>
      <w:r w:rsidR="006139A2" w:rsidRPr="00324129">
        <w:rPr>
          <w:rFonts w:asciiTheme="minorHAnsi" w:hAnsiTheme="minorHAnsi"/>
          <w:sz w:val="20"/>
          <w:szCs w:val="20"/>
          <w:lang w:eastAsia="ko-KR"/>
        </w:rPr>
        <w:t>osp</w:t>
      </w:r>
      <w:r w:rsidR="00B7138D" w:rsidRPr="00324129">
        <w:rPr>
          <w:rFonts w:asciiTheme="minorHAnsi" w:hAnsiTheme="minorHAnsi"/>
          <w:sz w:val="20"/>
          <w:szCs w:val="20"/>
          <w:lang w:eastAsia="ko-KR"/>
        </w:rPr>
        <w:t>i</w:t>
      </w:r>
      <w:r w:rsidR="006139A2" w:rsidRPr="00324129">
        <w:rPr>
          <w:rFonts w:asciiTheme="minorHAnsi" w:hAnsiTheme="minorHAnsi"/>
          <w:sz w:val="20"/>
          <w:szCs w:val="20"/>
          <w:lang w:eastAsia="ko-KR"/>
        </w:rPr>
        <w:t>e</w:t>
      </w:r>
      <w:r w:rsidR="00B7138D" w:rsidRPr="00324129">
        <w:rPr>
          <w:rFonts w:asciiTheme="minorHAnsi" w:hAnsiTheme="minorHAnsi"/>
          <w:sz w:val="20"/>
          <w:szCs w:val="20"/>
          <w:lang w:eastAsia="ko-KR"/>
        </w:rPr>
        <w:t xml:space="preserve">len einzustellen. </w:t>
      </w:r>
      <w:r w:rsidR="006139A2" w:rsidRPr="00324129">
        <w:rPr>
          <w:rFonts w:asciiTheme="minorHAnsi" w:hAnsiTheme="minorHAnsi"/>
          <w:sz w:val="20"/>
          <w:szCs w:val="20"/>
          <w:lang w:eastAsia="ko-KR"/>
        </w:rPr>
        <w:t>Warum dies der Fall ist, vermag der Verfasser dieses Beitrags nicht zu sagen.</w:t>
      </w:r>
    </w:p>
    <w:p w:rsidR="00786A48" w:rsidRDefault="006177E0"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Es ist damit zu rechnen, dass die Probleme in Zukunft noch weiter zune</w:t>
      </w:r>
      <w:r w:rsidR="005B2432" w:rsidRPr="00324129">
        <w:rPr>
          <w:rFonts w:asciiTheme="minorHAnsi" w:hAnsiTheme="minorHAnsi"/>
          <w:sz w:val="20"/>
          <w:szCs w:val="20"/>
          <w:lang w:eastAsia="ko-KR"/>
        </w:rPr>
        <w:t>h</w:t>
      </w:r>
      <w:r w:rsidRPr="00324129">
        <w:rPr>
          <w:rFonts w:asciiTheme="minorHAnsi" w:hAnsiTheme="minorHAnsi"/>
          <w:sz w:val="20"/>
          <w:szCs w:val="20"/>
          <w:lang w:eastAsia="ko-KR"/>
        </w:rPr>
        <w:t>men werden. Der Auto</w:t>
      </w:r>
      <w:r w:rsidR="00467C3B" w:rsidRPr="00324129">
        <w:rPr>
          <w:rFonts w:asciiTheme="minorHAnsi" w:hAnsiTheme="minorHAnsi"/>
          <w:sz w:val="20"/>
          <w:szCs w:val="20"/>
          <w:lang w:eastAsia="ko-KR"/>
        </w:rPr>
        <w:t xml:space="preserve">r dieses Beitrags ist </w:t>
      </w:r>
      <w:r w:rsidRPr="00324129">
        <w:rPr>
          <w:rFonts w:asciiTheme="minorHAnsi" w:hAnsiTheme="minorHAnsi"/>
          <w:sz w:val="20"/>
          <w:szCs w:val="20"/>
          <w:lang w:eastAsia="ko-KR"/>
        </w:rPr>
        <w:t>der Meinung, dass eine Regulierung des Glücksspielmarktes in Deutschland nur dann erfolgreich sein kann, wenn hierfür die institutionellen Voraussetzungen geschaffen werden. Das Glücksspielkollegium, als oberstes Glücksspielaufsichtsgremium, in seiner derzeitigen Form, mit einem Glücksspielreferenten aus jedem Bundesland, der neben dem Glücksspiel noch für eine Reihe andere Bereiche verantwortlich ist</w:t>
      </w:r>
      <w:r w:rsidR="00786A48" w:rsidRPr="00324129">
        <w:rPr>
          <w:rFonts w:asciiTheme="minorHAnsi" w:hAnsiTheme="minorHAnsi"/>
          <w:sz w:val="20"/>
          <w:szCs w:val="20"/>
          <w:lang w:eastAsia="ko-KR"/>
        </w:rPr>
        <w:t>, ist zum Scheitern verurteilt.</w:t>
      </w:r>
      <w:r w:rsidR="007760C2" w:rsidRPr="00324129">
        <w:rPr>
          <w:rFonts w:asciiTheme="minorHAnsi" w:hAnsiTheme="minorHAnsi"/>
          <w:sz w:val="20"/>
          <w:szCs w:val="20"/>
          <w:lang w:eastAsia="ko-KR"/>
        </w:rPr>
        <w:t xml:space="preserve"> Der hessische Verwaltungsgerichtshof sieht das Gremium </w:t>
      </w:r>
      <w:r w:rsidR="00117588">
        <w:rPr>
          <w:rFonts w:asciiTheme="minorHAnsi" w:hAnsiTheme="minorHAnsi"/>
          <w:sz w:val="20"/>
          <w:szCs w:val="20"/>
          <w:lang w:eastAsia="ko-KR"/>
        </w:rPr>
        <w:t xml:space="preserve">jedoch </w:t>
      </w:r>
      <w:r w:rsidR="007760C2" w:rsidRPr="00324129">
        <w:rPr>
          <w:rFonts w:asciiTheme="minorHAnsi" w:hAnsiTheme="minorHAnsi"/>
          <w:sz w:val="20"/>
          <w:szCs w:val="20"/>
          <w:lang w:eastAsia="ko-KR"/>
        </w:rPr>
        <w:t xml:space="preserve">nicht wegen </w:t>
      </w:r>
      <w:r w:rsidR="00117588">
        <w:rPr>
          <w:rFonts w:asciiTheme="minorHAnsi" w:hAnsiTheme="minorHAnsi"/>
          <w:sz w:val="20"/>
          <w:szCs w:val="20"/>
          <w:lang w:eastAsia="ko-KR"/>
        </w:rPr>
        <w:t>dieser inhaltlichen</w:t>
      </w:r>
      <w:r w:rsidR="007760C2" w:rsidRPr="00324129">
        <w:rPr>
          <w:rFonts w:asciiTheme="minorHAnsi" w:hAnsiTheme="minorHAnsi"/>
          <w:sz w:val="20"/>
          <w:szCs w:val="20"/>
          <w:lang w:eastAsia="ko-KR"/>
        </w:rPr>
        <w:t xml:space="preserve"> Aspekte, sondern wegen rechtlicher Aspekte als gescheitert an.</w:t>
      </w:r>
    </w:p>
    <w:p w:rsidR="001E347A" w:rsidRPr="00324129" w:rsidRDefault="001E347A" w:rsidP="00D06C68">
      <w:pPr>
        <w:autoSpaceDE w:val="0"/>
        <w:autoSpaceDN w:val="0"/>
        <w:adjustRightInd w:val="0"/>
        <w:spacing w:before="360" w:after="160"/>
        <w:rPr>
          <w:rFonts w:asciiTheme="minorHAnsi" w:hAnsiTheme="minorHAnsi"/>
          <w:b/>
        </w:rPr>
      </w:pPr>
      <w:r w:rsidRPr="00324129">
        <w:rPr>
          <w:rFonts w:asciiTheme="minorHAnsi" w:hAnsiTheme="minorHAnsi"/>
          <w:b/>
        </w:rPr>
        <w:t>Lösung</w:t>
      </w:r>
      <w:r w:rsidR="00D06C68">
        <w:rPr>
          <w:rFonts w:asciiTheme="minorHAnsi" w:hAnsiTheme="minorHAnsi"/>
          <w:b/>
        </w:rPr>
        <w:t xml:space="preserve">: schlagkräftige </w:t>
      </w:r>
      <w:r w:rsidRPr="00324129">
        <w:rPr>
          <w:rFonts w:asciiTheme="minorHAnsi" w:hAnsiTheme="minorHAnsi"/>
          <w:b/>
        </w:rPr>
        <w:t>Glücksspielkommission</w:t>
      </w:r>
    </w:p>
    <w:p w:rsidR="001C75B5" w:rsidRPr="00324129" w:rsidRDefault="001C75B5"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Die überwiegende Mehrheit der Länder in Europa hat</w:t>
      </w:r>
      <w:r w:rsidR="006177E0" w:rsidRPr="00324129">
        <w:rPr>
          <w:rFonts w:asciiTheme="minorHAnsi" w:hAnsiTheme="minorHAnsi"/>
          <w:sz w:val="20"/>
          <w:szCs w:val="20"/>
          <w:lang w:eastAsia="ko-KR"/>
        </w:rPr>
        <w:t xml:space="preserve"> als oberste Glücksspielaufsichtsbehörde eine Glücksspielkommission. Die Ausstattung dieser </w:t>
      </w:r>
      <w:r w:rsidR="00E24D0B" w:rsidRPr="00324129">
        <w:rPr>
          <w:rFonts w:asciiTheme="minorHAnsi" w:hAnsiTheme="minorHAnsi"/>
          <w:sz w:val="20"/>
          <w:szCs w:val="20"/>
          <w:lang w:eastAsia="ko-KR"/>
        </w:rPr>
        <w:t xml:space="preserve">Kommissionen </w:t>
      </w:r>
      <w:r w:rsidRPr="00324129">
        <w:rPr>
          <w:rFonts w:asciiTheme="minorHAnsi" w:hAnsiTheme="minorHAnsi"/>
          <w:sz w:val="20"/>
          <w:szCs w:val="20"/>
          <w:lang w:eastAsia="ko-KR"/>
        </w:rPr>
        <w:t>reicht von etwa h</w:t>
      </w:r>
      <w:r w:rsidR="006177E0" w:rsidRPr="00324129">
        <w:rPr>
          <w:rFonts w:asciiTheme="minorHAnsi" w:hAnsiTheme="minorHAnsi"/>
          <w:sz w:val="20"/>
          <w:szCs w:val="20"/>
          <w:lang w:eastAsia="ko-KR"/>
        </w:rPr>
        <w:t xml:space="preserve">undert </w:t>
      </w:r>
      <w:r w:rsidRPr="00324129">
        <w:rPr>
          <w:rFonts w:asciiTheme="minorHAnsi" w:hAnsiTheme="minorHAnsi"/>
          <w:sz w:val="20"/>
          <w:szCs w:val="20"/>
          <w:lang w:eastAsia="ko-KR"/>
        </w:rPr>
        <w:t xml:space="preserve">ganzen Stellen, wie in dem kleinen Dänemark, bis zu mehreren hundert Stellen, wie in Italien oder Frankreich. Selbstverständlich findet eine Zusammenarbeit mit Zahlungsdienstleistern statt und es können die Zahlungsströme zu illegalen </w:t>
      </w:r>
      <w:r w:rsidRPr="00324129">
        <w:rPr>
          <w:rFonts w:asciiTheme="minorHAnsi" w:hAnsiTheme="minorHAnsi"/>
          <w:sz w:val="20"/>
          <w:szCs w:val="20"/>
          <w:lang w:eastAsia="ko-KR"/>
        </w:rPr>
        <w:lastRenderedPageBreak/>
        <w:t xml:space="preserve">Anbietern unterbunden werden. In Belgien ist die Glücksspielkommission </w:t>
      </w:r>
      <w:r w:rsidR="00467C3B" w:rsidRPr="00324129">
        <w:rPr>
          <w:rFonts w:asciiTheme="minorHAnsi" w:hAnsiTheme="minorHAnsi"/>
          <w:sz w:val="20"/>
          <w:szCs w:val="20"/>
          <w:lang w:eastAsia="ko-KR"/>
        </w:rPr>
        <w:t xml:space="preserve">sogar </w:t>
      </w:r>
      <w:r w:rsidRPr="00324129">
        <w:rPr>
          <w:rFonts w:asciiTheme="minorHAnsi" w:hAnsiTheme="minorHAnsi"/>
          <w:sz w:val="20"/>
          <w:szCs w:val="20"/>
          <w:lang w:eastAsia="ko-KR"/>
        </w:rPr>
        <w:t>mit Polizeirechten ausgestattet und kann</w:t>
      </w:r>
      <w:r w:rsidR="006455E8" w:rsidRPr="00324129">
        <w:rPr>
          <w:rFonts w:asciiTheme="minorHAnsi" w:hAnsiTheme="minorHAnsi"/>
          <w:sz w:val="20"/>
          <w:szCs w:val="20"/>
          <w:lang w:eastAsia="ko-KR"/>
        </w:rPr>
        <w:t xml:space="preserve">, wie </w:t>
      </w:r>
      <w:r w:rsidR="00E24D0B" w:rsidRPr="00324129">
        <w:rPr>
          <w:rFonts w:asciiTheme="minorHAnsi" w:hAnsiTheme="minorHAnsi"/>
          <w:sz w:val="20"/>
          <w:szCs w:val="20"/>
          <w:lang w:eastAsia="ko-KR"/>
        </w:rPr>
        <w:t xml:space="preserve">auch </w:t>
      </w:r>
      <w:r w:rsidR="006455E8" w:rsidRPr="00324129">
        <w:rPr>
          <w:rFonts w:asciiTheme="minorHAnsi" w:hAnsiTheme="minorHAnsi"/>
          <w:sz w:val="20"/>
          <w:szCs w:val="20"/>
          <w:lang w:eastAsia="ko-KR"/>
        </w:rPr>
        <w:t>der Presse zu entnehmen war,</w:t>
      </w:r>
      <w:r w:rsidRPr="00324129">
        <w:rPr>
          <w:rFonts w:asciiTheme="minorHAnsi" w:hAnsiTheme="minorHAnsi"/>
          <w:sz w:val="20"/>
          <w:szCs w:val="20"/>
          <w:lang w:eastAsia="ko-KR"/>
        </w:rPr>
        <w:t xml:space="preserve"> den Geschäftsführer eines illegalen Anbieters </w:t>
      </w:r>
      <w:r w:rsidR="00467C3B" w:rsidRPr="00324129">
        <w:rPr>
          <w:rFonts w:asciiTheme="minorHAnsi" w:hAnsiTheme="minorHAnsi"/>
          <w:sz w:val="20"/>
          <w:szCs w:val="20"/>
          <w:lang w:eastAsia="ko-KR"/>
        </w:rPr>
        <w:t xml:space="preserve">auf der Durchreise in Belgien </w:t>
      </w:r>
      <w:r w:rsidR="00E24D0B" w:rsidRPr="00324129">
        <w:rPr>
          <w:rFonts w:asciiTheme="minorHAnsi" w:hAnsiTheme="minorHAnsi"/>
          <w:sz w:val="20"/>
          <w:szCs w:val="20"/>
          <w:lang w:eastAsia="ko-KR"/>
        </w:rPr>
        <w:t>festsetzen</w:t>
      </w:r>
      <w:r w:rsidRPr="00324129">
        <w:rPr>
          <w:rFonts w:asciiTheme="minorHAnsi" w:hAnsiTheme="minorHAnsi"/>
          <w:sz w:val="20"/>
          <w:szCs w:val="20"/>
          <w:lang w:eastAsia="ko-KR"/>
        </w:rPr>
        <w:t xml:space="preserve"> und verhören.</w:t>
      </w:r>
    </w:p>
    <w:p w:rsidR="00236A31" w:rsidRPr="00324129" w:rsidRDefault="00E25C8B"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Bei dem legalen und dem illegalen Angebot von Glücksspielen handelt es sich praktisch um kommunizierende Röhren. </w:t>
      </w:r>
      <w:r w:rsidR="0004754F" w:rsidRPr="00324129">
        <w:rPr>
          <w:rFonts w:asciiTheme="minorHAnsi" w:hAnsiTheme="minorHAnsi"/>
          <w:sz w:val="20"/>
          <w:szCs w:val="20"/>
          <w:lang w:eastAsia="ko-KR"/>
        </w:rPr>
        <w:t xml:space="preserve">Werden </w:t>
      </w:r>
      <w:r w:rsidRPr="00324129">
        <w:rPr>
          <w:rFonts w:asciiTheme="minorHAnsi" w:hAnsiTheme="minorHAnsi"/>
          <w:sz w:val="20"/>
          <w:szCs w:val="20"/>
          <w:lang w:eastAsia="ko-KR"/>
        </w:rPr>
        <w:t xml:space="preserve">von dem legalen Angebot sehr restriktive Maßnahmen </w:t>
      </w:r>
      <w:r w:rsidR="00546979" w:rsidRPr="00324129">
        <w:rPr>
          <w:rFonts w:asciiTheme="minorHAnsi" w:hAnsiTheme="minorHAnsi"/>
          <w:sz w:val="20"/>
          <w:szCs w:val="20"/>
          <w:lang w:eastAsia="ko-KR"/>
        </w:rPr>
        <w:t xml:space="preserve">gefordert, die </w:t>
      </w:r>
      <w:r w:rsidR="0004754F" w:rsidRPr="00324129">
        <w:rPr>
          <w:rFonts w:asciiTheme="minorHAnsi" w:hAnsiTheme="minorHAnsi"/>
          <w:sz w:val="20"/>
          <w:szCs w:val="20"/>
          <w:lang w:eastAsia="ko-KR"/>
        </w:rPr>
        <w:t>es</w:t>
      </w:r>
      <w:r w:rsidR="00546979" w:rsidRPr="00324129">
        <w:rPr>
          <w:rFonts w:asciiTheme="minorHAnsi" w:hAnsiTheme="minorHAnsi"/>
          <w:sz w:val="20"/>
          <w:szCs w:val="20"/>
          <w:lang w:eastAsia="ko-KR"/>
        </w:rPr>
        <w:t xml:space="preserve"> unattraktiv für Anbieter und Nachfrage macht, verlagern sich Angebot und Nachfrage auf das illegale Angebot. </w:t>
      </w:r>
      <w:r w:rsidR="0004754F" w:rsidRPr="00324129">
        <w:rPr>
          <w:rFonts w:asciiTheme="minorHAnsi" w:hAnsiTheme="minorHAnsi"/>
          <w:sz w:val="20"/>
          <w:szCs w:val="20"/>
          <w:lang w:eastAsia="ko-KR"/>
        </w:rPr>
        <w:t>Dieser Prozess wird noch verstärkt, w</w:t>
      </w:r>
      <w:r w:rsidR="00546979" w:rsidRPr="00324129">
        <w:rPr>
          <w:rFonts w:asciiTheme="minorHAnsi" w:hAnsiTheme="minorHAnsi"/>
          <w:sz w:val="20"/>
          <w:szCs w:val="20"/>
          <w:lang w:eastAsia="ko-KR"/>
        </w:rPr>
        <w:t>enn nicht gegen illegale Angebot</w:t>
      </w:r>
      <w:r w:rsidR="0004754F" w:rsidRPr="00324129">
        <w:rPr>
          <w:rFonts w:asciiTheme="minorHAnsi" w:hAnsiTheme="minorHAnsi"/>
          <w:sz w:val="20"/>
          <w:szCs w:val="20"/>
          <w:lang w:eastAsia="ko-KR"/>
        </w:rPr>
        <w:t>e</w:t>
      </w:r>
      <w:r w:rsidR="00546979" w:rsidRPr="00324129">
        <w:rPr>
          <w:rFonts w:asciiTheme="minorHAnsi" w:hAnsiTheme="minorHAnsi"/>
          <w:sz w:val="20"/>
          <w:szCs w:val="20"/>
          <w:lang w:eastAsia="ko-KR"/>
        </w:rPr>
        <w:t xml:space="preserve"> vorgegangen wird. Es wäre Aufgabe einer Glücksspielkommission</w:t>
      </w:r>
      <w:r w:rsidR="006455E8" w:rsidRPr="00324129">
        <w:rPr>
          <w:rFonts w:asciiTheme="minorHAnsi" w:hAnsiTheme="minorHAnsi"/>
          <w:sz w:val="20"/>
          <w:szCs w:val="20"/>
          <w:lang w:eastAsia="ko-KR"/>
        </w:rPr>
        <w:t>,</w:t>
      </w:r>
      <w:r w:rsidR="00546979" w:rsidRPr="00324129">
        <w:rPr>
          <w:rFonts w:asciiTheme="minorHAnsi" w:hAnsiTheme="minorHAnsi"/>
          <w:sz w:val="20"/>
          <w:szCs w:val="20"/>
          <w:lang w:eastAsia="ko-KR"/>
        </w:rPr>
        <w:t xml:space="preserve"> die Anbieter </w:t>
      </w:r>
      <w:r w:rsidR="001E6616" w:rsidRPr="00324129">
        <w:rPr>
          <w:rFonts w:asciiTheme="minorHAnsi" w:hAnsiTheme="minorHAnsi"/>
          <w:sz w:val="20"/>
          <w:szCs w:val="20"/>
          <w:lang w:eastAsia="ko-KR"/>
        </w:rPr>
        <w:t xml:space="preserve">auf der einen Seite </w:t>
      </w:r>
      <w:r w:rsidR="00546979" w:rsidRPr="00324129">
        <w:rPr>
          <w:rFonts w:asciiTheme="minorHAnsi" w:hAnsiTheme="minorHAnsi"/>
          <w:sz w:val="20"/>
          <w:szCs w:val="20"/>
          <w:lang w:eastAsia="ko-KR"/>
        </w:rPr>
        <w:t xml:space="preserve">möglichst wenig einzuschränken und auf der anderen Seite möglichst viel für den Jugend- und Spielerschutz und die anderen Ziele der Regulierung zu tun. </w:t>
      </w:r>
    </w:p>
    <w:p w:rsidR="00537991" w:rsidRPr="00324129" w:rsidRDefault="006139A2"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Eine Glücksspielkommission ist eine Schnittstelle zwischen der Politik und den Anbietern und Verbrauchern. Von diesem Selbstverständnis ist das deutsche Glücksspie</w:t>
      </w:r>
      <w:r w:rsidR="00537991" w:rsidRPr="00324129">
        <w:rPr>
          <w:rFonts w:asciiTheme="minorHAnsi" w:hAnsiTheme="minorHAnsi"/>
          <w:sz w:val="20"/>
          <w:szCs w:val="20"/>
          <w:lang w:eastAsia="ko-KR"/>
        </w:rPr>
        <w:t xml:space="preserve">lkollegium sehr weit entfernt. </w:t>
      </w:r>
      <w:r w:rsidR="007544F5" w:rsidRPr="00324129">
        <w:rPr>
          <w:rFonts w:asciiTheme="minorHAnsi" w:hAnsiTheme="minorHAnsi"/>
          <w:sz w:val="20"/>
          <w:szCs w:val="20"/>
          <w:lang w:eastAsia="ko-KR"/>
        </w:rPr>
        <w:t>Der</w:t>
      </w:r>
      <w:r w:rsidR="00E25C8B" w:rsidRPr="00324129">
        <w:rPr>
          <w:rFonts w:asciiTheme="minorHAnsi" w:hAnsiTheme="minorHAnsi"/>
          <w:sz w:val="20"/>
          <w:szCs w:val="20"/>
          <w:lang w:eastAsia="ko-KR"/>
        </w:rPr>
        <w:t xml:space="preserve"> Kontakt mit Anbietern oder der Öffentlichkeit wird </w:t>
      </w:r>
      <w:r w:rsidR="007544F5" w:rsidRPr="00324129">
        <w:rPr>
          <w:rFonts w:asciiTheme="minorHAnsi" w:hAnsiTheme="minorHAnsi"/>
          <w:sz w:val="20"/>
          <w:szCs w:val="20"/>
          <w:lang w:eastAsia="ko-KR"/>
        </w:rPr>
        <w:t xml:space="preserve">von dem Glücksspielkollegium vermieden, wobei es bei einzelnen Mitgliedern des Kollegiums </w:t>
      </w:r>
      <w:r w:rsidR="001E6616" w:rsidRPr="00324129">
        <w:rPr>
          <w:rFonts w:asciiTheme="minorHAnsi" w:hAnsiTheme="minorHAnsi"/>
          <w:sz w:val="20"/>
          <w:szCs w:val="20"/>
          <w:lang w:eastAsia="ko-KR"/>
        </w:rPr>
        <w:t xml:space="preserve">durchaus </w:t>
      </w:r>
      <w:r w:rsidR="007544F5" w:rsidRPr="00324129">
        <w:rPr>
          <w:rFonts w:asciiTheme="minorHAnsi" w:hAnsiTheme="minorHAnsi"/>
          <w:sz w:val="20"/>
          <w:szCs w:val="20"/>
          <w:lang w:eastAsia="ko-KR"/>
        </w:rPr>
        <w:t>Ausnahmen gibt</w:t>
      </w:r>
      <w:r w:rsidR="00537991" w:rsidRPr="00324129">
        <w:rPr>
          <w:rFonts w:asciiTheme="minorHAnsi" w:hAnsiTheme="minorHAnsi"/>
          <w:sz w:val="20"/>
          <w:szCs w:val="20"/>
          <w:lang w:eastAsia="ko-KR"/>
        </w:rPr>
        <w:t>.</w:t>
      </w:r>
    </w:p>
    <w:p w:rsidR="00743ACD" w:rsidRPr="00324129" w:rsidRDefault="00E25C8B" w:rsidP="00CA2297">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Eine Glücksspielkommission sollte </w:t>
      </w:r>
      <w:r w:rsidR="00D8108A" w:rsidRPr="00324129">
        <w:rPr>
          <w:rFonts w:asciiTheme="minorHAnsi" w:hAnsiTheme="minorHAnsi"/>
          <w:sz w:val="20"/>
          <w:szCs w:val="20"/>
          <w:lang w:eastAsia="ko-KR"/>
        </w:rPr>
        <w:t>nicht nur Einfluss darauf nehmen, dass sinnvolle Reg</w:t>
      </w:r>
      <w:r w:rsidR="00167677" w:rsidRPr="00324129">
        <w:rPr>
          <w:rFonts w:asciiTheme="minorHAnsi" w:hAnsiTheme="minorHAnsi"/>
          <w:sz w:val="20"/>
          <w:szCs w:val="20"/>
          <w:lang w:eastAsia="ko-KR"/>
        </w:rPr>
        <w:t>e</w:t>
      </w:r>
      <w:r w:rsidR="00D8108A" w:rsidRPr="00324129">
        <w:rPr>
          <w:rFonts w:asciiTheme="minorHAnsi" w:hAnsiTheme="minorHAnsi"/>
          <w:sz w:val="20"/>
          <w:szCs w:val="20"/>
          <w:lang w:eastAsia="ko-KR"/>
        </w:rPr>
        <w:t xml:space="preserve">lungen (im Sinne der </w:t>
      </w:r>
      <w:r w:rsidR="00167677" w:rsidRPr="00324129">
        <w:rPr>
          <w:rFonts w:asciiTheme="minorHAnsi" w:hAnsiTheme="minorHAnsi"/>
          <w:sz w:val="20"/>
          <w:szCs w:val="20"/>
          <w:lang w:eastAsia="ko-KR"/>
        </w:rPr>
        <w:t>gesamt</w:t>
      </w:r>
      <w:r w:rsidR="00D8108A" w:rsidRPr="00324129">
        <w:rPr>
          <w:rFonts w:asciiTheme="minorHAnsi" w:hAnsiTheme="minorHAnsi"/>
          <w:sz w:val="20"/>
          <w:szCs w:val="20"/>
          <w:lang w:eastAsia="ko-KR"/>
        </w:rPr>
        <w:t>gesellschaftlichen Wohlfahrt) getroffen werden</w:t>
      </w:r>
      <w:r w:rsidR="007544F5" w:rsidRPr="00324129">
        <w:rPr>
          <w:rFonts w:asciiTheme="minorHAnsi" w:hAnsiTheme="minorHAnsi"/>
          <w:sz w:val="20"/>
          <w:szCs w:val="20"/>
          <w:lang w:eastAsia="ko-KR"/>
        </w:rPr>
        <w:t>,</w:t>
      </w:r>
      <w:r w:rsidR="00D8108A" w:rsidRPr="00324129">
        <w:rPr>
          <w:rFonts w:asciiTheme="minorHAnsi" w:hAnsiTheme="minorHAnsi"/>
          <w:sz w:val="20"/>
          <w:szCs w:val="20"/>
          <w:lang w:eastAsia="ko-KR"/>
        </w:rPr>
        <w:t xml:space="preserve"> </w:t>
      </w:r>
      <w:r w:rsidR="007544F5" w:rsidRPr="00324129">
        <w:rPr>
          <w:rFonts w:asciiTheme="minorHAnsi" w:hAnsiTheme="minorHAnsi"/>
          <w:sz w:val="20"/>
          <w:szCs w:val="20"/>
          <w:lang w:eastAsia="ko-KR"/>
        </w:rPr>
        <w:t>so</w:t>
      </w:r>
      <w:r w:rsidR="00D8108A" w:rsidRPr="00324129">
        <w:rPr>
          <w:rFonts w:asciiTheme="minorHAnsi" w:hAnsiTheme="minorHAnsi"/>
          <w:sz w:val="20"/>
          <w:szCs w:val="20"/>
          <w:lang w:eastAsia="ko-KR"/>
        </w:rPr>
        <w:t xml:space="preserve">ndern </w:t>
      </w:r>
      <w:r w:rsidR="007544F5" w:rsidRPr="00324129">
        <w:rPr>
          <w:rFonts w:asciiTheme="minorHAnsi" w:hAnsiTheme="minorHAnsi"/>
          <w:sz w:val="20"/>
          <w:szCs w:val="20"/>
          <w:lang w:eastAsia="ko-KR"/>
        </w:rPr>
        <w:t xml:space="preserve">im Rahmen </w:t>
      </w:r>
      <w:r w:rsidR="001E6616" w:rsidRPr="00324129">
        <w:rPr>
          <w:rFonts w:asciiTheme="minorHAnsi" w:hAnsiTheme="minorHAnsi"/>
          <w:sz w:val="20"/>
          <w:szCs w:val="20"/>
          <w:lang w:eastAsia="ko-KR"/>
        </w:rPr>
        <w:t xml:space="preserve">ihrer </w:t>
      </w:r>
      <w:r w:rsidRPr="00324129">
        <w:rPr>
          <w:rFonts w:asciiTheme="minorHAnsi" w:hAnsiTheme="minorHAnsi"/>
          <w:sz w:val="20"/>
          <w:szCs w:val="20"/>
          <w:lang w:eastAsia="ko-KR"/>
        </w:rPr>
        <w:t>Möglichkeiten zu dem Erfolg einer gesetzlichen Regelung beitragen.</w:t>
      </w:r>
    </w:p>
    <w:p w:rsidR="00E767C8" w:rsidRPr="00324129" w:rsidRDefault="00E25C8B" w:rsidP="00E767C8">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Der Erfolg oder Misserfolg jeder gesetzlichen Regel hängt </w:t>
      </w:r>
      <w:r w:rsidR="007544F5" w:rsidRPr="00324129">
        <w:rPr>
          <w:rFonts w:asciiTheme="minorHAnsi" w:hAnsiTheme="minorHAnsi"/>
          <w:sz w:val="20"/>
          <w:szCs w:val="20"/>
          <w:lang w:eastAsia="ko-KR"/>
        </w:rPr>
        <w:t>von der</w:t>
      </w:r>
      <w:r w:rsidRPr="00324129">
        <w:rPr>
          <w:rFonts w:asciiTheme="minorHAnsi" w:hAnsiTheme="minorHAnsi"/>
          <w:sz w:val="20"/>
          <w:szCs w:val="20"/>
          <w:lang w:eastAsia="ko-KR"/>
        </w:rPr>
        <w:t xml:space="preserve"> Klarheit, Eindeutigkeit und Vollständigkeit der gesetzlichen Regelungen,</w:t>
      </w:r>
      <w:r w:rsidR="007544F5" w:rsidRPr="00324129">
        <w:rPr>
          <w:rFonts w:asciiTheme="minorHAnsi" w:hAnsiTheme="minorHAnsi"/>
          <w:sz w:val="20"/>
          <w:szCs w:val="20"/>
          <w:lang w:eastAsia="ko-KR"/>
        </w:rPr>
        <w:t xml:space="preserve"> </w:t>
      </w:r>
      <w:r w:rsidRPr="00324129">
        <w:rPr>
          <w:rFonts w:asciiTheme="minorHAnsi" w:hAnsiTheme="minorHAnsi"/>
          <w:sz w:val="20"/>
          <w:szCs w:val="20"/>
          <w:lang w:eastAsia="ko-KR"/>
        </w:rPr>
        <w:t>der effizienten</w:t>
      </w:r>
      <w:r w:rsidR="007544F5" w:rsidRPr="00324129">
        <w:rPr>
          <w:rFonts w:asciiTheme="minorHAnsi" w:hAnsiTheme="minorHAnsi"/>
          <w:sz w:val="20"/>
          <w:szCs w:val="20"/>
          <w:lang w:eastAsia="ko-KR"/>
        </w:rPr>
        <w:t xml:space="preserve"> Durchsetzung dieser Regeln und </w:t>
      </w:r>
      <w:r w:rsidRPr="00324129">
        <w:rPr>
          <w:rFonts w:asciiTheme="minorHAnsi" w:hAnsiTheme="minorHAnsi"/>
          <w:sz w:val="20"/>
          <w:szCs w:val="20"/>
          <w:lang w:eastAsia="ko-KR"/>
        </w:rPr>
        <w:t>der</w:t>
      </w:r>
      <w:r w:rsidR="001E6616" w:rsidRPr="00324129">
        <w:rPr>
          <w:rFonts w:asciiTheme="minorHAnsi" w:hAnsiTheme="minorHAnsi"/>
          <w:sz w:val="20"/>
          <w:szCs w:val="20"/>
          <w:lang w:eastAsia="ko-KR"/>
        </w:rPr>
        <w:t>en</w:t>
      </w:r>
      <w:r w:rsidRPr="00324129">
        <w:rPr>
          <w:rFonts w:asciiTheme="minorHAnsi" w:hAnsiTheme="minorHAnsi"/>
          <w:sz w:val="20"/>
          <w:szCs w:val="20"/>
          <w:lang w:eastAsia="ko-KR"/>
        </w:rPr>
        <w:t xml:space="preserve"> </w:t>
      </w:r>
      <w:r w:rsidR="001E6616" w:rsidRPr="00324129">
        <w:rPr>
          <w:rFonts w:asciiTheme="minorHAnsi" w:hAnsiTheme="minorHAnsi"/>
          <w:sz w:val="20"/>
          <w:szCs w:val="20"/>
          <w:lang w:eastAsia="ko-KR"/>
        </w:rPr>
        <w:t xml:space="preserve">sozialer </w:t>
      </w:r>
      <w:r w:rsidRPr="00324129">
        <w:rPr>
          <w:rFonts w:asciiTheme="minorHAnsi" w:hAnsiTheme="minorHAnsi"/>
          <w:sz w:val="20"/>
          <w:szCs w:val="20"/>
          <w:lang w:eastAsia="ko-KR"/>
        </w:rPr>
        <w:t xml:space="preserve">Akzeptanz </w:t>
      </w:r>
      <w:r w:rsidR="007544F5" w:rsidRPr="00324129">
        <w:rPr>
          <w:rFonts w:asciiTheme="minorHAnsi" w:hAnsiTheme="minorHAnsi"/>
          <w:sz w:val="20"/>
          <w:szCs w:val="20"/>
          <w:lang w:eastAsia="ko-KR"/>
        </w:rPr>
        <w:t xml:space="preserve">ab. Regelungen, die vernünftig sind und dazu beitragen, das Wohl einer Gesellschaft insgesamt zu erhöhen, werden </w:t>
      </w:r>
      <w:r w:rsidR="001E6616" w:rsidRPr="00324129">
        <w:rPr>
          <w:rFonts w:asciiTheme="minorHAnsi" w:hAnsiTheme="minorHAnsi"/>
          <w:sz w:val="20"/>
          <w:szCs w:val="20"/>
          <w:lang w:eastAsia="ko-KR"/>
        </w:rPr>
        <w:t>üblicherweise</w:t>
      </w:r>
      <w:r w:rsidR="007544F5" w:rsidRPr="00324129">
        <w:rPr>
          <w:rFonts w:asciiTheme="minorHAnsi" w:hAnsiTheme="minorHAnsi"/>
          <w:sz w:val="20"/>
          <w:szCs w:val="20"/>
          <w:lang w:eastAsia="ko-KR"/>
        </w:rPr>
        <w:t xml:space="preserve"> eher akzeptiert, als Regelungen, die nur das Wohl einer bestimmten Gruppe </w:t>
      </w:r>
      <w:r w:rsidR="001E6616" w:rsidRPr="00324129">
        <w:rPr>
          <w:rFonts w:asciiTheme="minorHAnsi" w:hAnsiTheme="minorHAnsi"/>
          <w:sz w:val="20"/>
          <w:szCs w:val="20"/>
          <w:lang w:eastAsia="ko-KR"/>
        </w:rPr>
        <w:t xml:space="preserve">auf </w:t>
      </w:r>
      <w:r w:rsidR="007544F5" w:rsidRPr="00324129">
        <w:rPr>
          <w:rFonts w:asciiTheme="minorHAnsi" w:hAnsiTheme="minorHAnsi"/>
          <w:sz w:val="20"/>
          <w:szCs w:val="20"/>
          <w:lang w:eastAsia="ko-KR"/>
        </w:rPr>
        <w:t>Kosten anderer Gruppen im Auge haben</w:t>
      </w:r>
      <w:r w:rsidRPr="00324129">
        <w:rPr>
          <w:rFonts w:asciiTheme="minorHAnsi" w:hAnsiTheme="minorHAnsi"/>
          <w:sz w:val="20"/>
          <w:szCs w:val="20"/>
          <w:lang w:eastAsia="ko-KR"/>
        </w:rPr>
        <w:t>.</w:t>
      </w:r>
    </w:p>
    <w:p w:rsidR="003D5DB4" w:rsidRDefault="00794B56" w:rsidP="00E767C8">
      <w:pPr>
        <w:spacing w:after="120" w:line="340" w:lineRule="exact"/>
        <w:jc w:val="left"/>
        <w:rPr>
          <w:rFonts w:asciiTheme="minorHAnsi" w:hAnsiTheme="minorHAnsi"/>
          <w:sz w:val="20"/>
          <w:szCs w:val="20"/>
          <w:lang w:eastAsia="ko-KR"/>
        </w:rPr>
      </w:pPr>
      <w:r w:rsidRPr="00324129">
        <w:rPr>
          <w:rFonts w:asciiTheme="minorHAnsi" w:hAnsiTheme="minorHAnsi"/>
          <w:sz w:val="20"/>
          <w:szCs w:val="20"/>
          <w:lang w:eastAsia="ko-KR"/>
        </w:rPr>
        <w:t xml:space="preserve">Um den Glückspielmarkt zu verstehen und sinnvoll zu regulieren ist eine Expertise in den Bereichen Verbraucher (Verbraucherschutz, Suchtprävention, Spielerschutz, Schutz Jugendlicher, Auswirkung einzelner Maßnahmen auf die Nachfrage etc.), Wirtschaft (Kosten und Nutzen einzelner Regulierungsmaßnahmen, Umgehungsmöglichkeiten, Interessen der Anbieter, soziale Kosten) und Recht notwendig. In dem Glücksspielkollegium gibt es eine gewisse Expertise </w:t>
      </w:r>
      <w:r w:rsidR="00537991" w:rsidRPr="00324129">
        <w:rPr>
          <w:rFonts w:asciiTheme="minorHAnsi" w:hAnsiTheme="minorHAnsi"/>
          <w:sz w:val="20"/>
          <w:szCs w:val="20"/>
          <w:lang w:eastAsia="ko-KR"/>
        </w:rPr>
        <w:t xml:space="preserve">nur </w:t>
      </w:r>
      <w:r w:rsidRPr="00324129">
        <w:rPr>
          <w:rFonts w:asciiTheme="minorHAnsi" w:hAnsiTheme="minorHAnsi"/>
          <w:sz w:val="20"/>
          <w:szCs w:val="20"/>
          <w:lang w:eastAsia="ko-KR"/>
        </w:rPr>
        <w:t xml:space="preserve">in dem </w:t>
      </w:r>
      <w:r w:rsidR="00786A48" w:rsidRPr="00324129">
        <w:rPr>
          <w:rFonts w:asciiTheme="minorHAnsi" w:hAnsiTheme="minorHAnsi"/>
          <w:sz w:val="20"/>
          <w:szCs w:val="20"/>
          <w:lang w:eastAsia="ko-KR"/>
        </w:rPr>
        <w:t xml:space="preserve">rechtlichen </w:t>
      </w:r>
      <w:r w:rsidRPr="00324129">
        <w:rPr>
          <w:rFonts w:asciiTheme="minorHAnsi" w:hAnsiTheme="minorHAnsi"/>
          <w:sz w:val="20"/>
          <w:szCs w:val="20"/>
          <w:lang w:eastAsia="ko-KR"/>
        </w:rPr>
        <w:t xml:space="preserve">Bereich. Die Expertise in den ersten beiden genannten Bereichen fehlt fast vollständig. </w:t>
      </w:r>
      <w:r w:rsidR="00117588" w:rsidRPr="00324129">
        <w:rPr>
          <w:rFonts w:asciiTheme="minorHAnsi" w:hAnsiTheme="minorHAnsi"/>
          <w:sz w:val="20"/>
          <w:szCs w:val="20"/>
          <w:lang w:eastAsia="ko-KR"/>
        </w:rPr>
        <w:t xml:space="preserve">Die notwendige Infrastruktur für die Kontrolle und Überwachung der Anbieter und den Schutz der Spieler ist zu schaffen. </w:t>
      </w:r>
      <w:r w:rsidRPr="00324129">
        <w:rPr>
          <w:rFonts w:asciiTheme="minorHAnsi" w:hAnsiTheme="minorHAnsi"/>
          <w:sz w:val="20"/>
          <w:szCs w:val="20"/>
          <w:lang w:eastAsia="ko-KR"/>
        </w:rPr>
        <w:t xml:space="preserve">Vor diesem Hintergrund wird auch verständlich, warum sich die Realität des Marktes mittlerweile sehr weit von den rechtlichen Vorgaben entfernt hat. </w:t>
      </w:r>
      <w:r w:rsidR="00786A48" w:rsidRPr="00324129">
        <w:rPr>
          <w:rFonts w:asciiTheme="minorHAnsi" w:hAnsiTheme="minorHAnsi"/>
          <w:sz w:val="20"/>
          <w:szCs w:val="20"/>
          <w:lang w:eastAsia="ko-KR"/>
        </w:rPr>
        <w:t xml:space="preserve">Die Realität des Glücksspielmarktes wird nicht wahrgenommen. </w:t>
      </w:r>
      <w:r w:rsidRPr="00324129">
        <w:rPr>
          <w:rFonts w:asciiTheme="minorHAnsi" w:hAnsiTheme="minorHAnsi"/>
          <w:sz w:val="20"/>
          <w:szCs w:val="20"/>
          <w:lang w:eastAsia="ko-KR"/>
        </w:rPr>
        <w:t xml:space="preserve">Eine Glücksspielkommission sollte eine Expertise </w:t>
      </w:r>
      <w:r w:rsidR="00117588">
        <w:rPr>
          <w:rFonts w:asciiTheme="minorHAnsi" w:hAnsiTheme="minorHAnsi"/>
          <w:sz w:val="20"/>
          <w:szCs w:val="20"/>
          <w:lang w:eastAsia="ko-KR"/>
        </w:rPr>
        <w:t xml:space="preserve">zumindest in den genannten </w:t>
      </w:r>
      <w:bookmarkStart w:id="0" w:name="_GoBack"/>
      <w:bookmarkEnd w:id="0"/>
      <w:r w:rsidRPr="00324129">
        <w:rPr>
          <w:rFonts w:asciiTheme="minorHAnsi" w:hAnsiTheme="minorHAnsi"/>
          <w:sz w:val="20"/>
          <w:szCs w:val="20"/>
          <w:lang w:eastAsia="ko-KR"/>
        </w:rPr>
        <w:t>Bereichen vorweisen können bzw.</w:t>
      </w:r>
      <w:r w:rsidR="00960276" w:rsidRPr="00324129">
        <w:rPr>
          <w:rFonts w:asciiTheme="minorHAnsi" w:hAnsiTheme="minorHAnsi"/>
          <w:sz w:val="20"/>
          <w:szCs w:val="20"/>
          <w:lang w:eastAsia="ko-KR"/>
        </w:rPr>
        <w:t xml:space="preserve"> bestrebt sein, diese aufz</w:t>
      </w:r>
      <w:r w:rsidRPr="00324129">
        <w:rPr>
          <w:rFonts w:asciiTheme="minorHAnsi" w:hAnsiTheme="minorHAnsi"/>
          <w:sz w:val="20"/>
          <w:szCs w:val="20"/>
          <w:lang w:eastAsia="ko-KR"/>
        </w:rPr>
        <w:t xml:space="preserve">ubauen. </w:t>
      </w:r>
    </w:p>
    <w:p w:rsidR="00D06C68" w:rsidRDefault="00D06C68" w:rsidP="00E767C8">
      <w:pPr>
        <w:spacing w:after="120" w:line="340" w:lineRule="exact"/>
        <w:jc w:val="left"/>
        <w:rPr>
          <w:rFonts w:asciiTheme="minorHAnsi" w:hAnsiTheme="minorHAnsi"/>
          <w:sz w:val="20"/>
          <w:szCs w:val="20"/>
          <w:lang w:eastAsia="ko-KR"/>
        </w:rPr>
      </w:pPr>
    </w:p>
    <w:p w:rsidR="00D06C68" w:rsidRPr="00D06C68" w:rsidRDefault="00D06C68" w:rsidP="00E767C8">
      <w:pPr>
        <w:spacing w:after="120" w:line="340" w:lineRule="exact"/>
        <w:jc w:val="left"/>
        <w:rPr>
          <w:rFonts w:asciiTheme="minorHAnsi" w:hAnsiTheme="minorHAnsi"/>
          <w:i/>
          <w:sz w:val="20"/>
          <w:szCs w:val="20"/>
          <w:lang w:eastAsia="ko-KR"/>
        </w:rPr>
      </w:pPr>
      <w:r w:rsidRPr="00D06C68">
        <w:rPr>
          <w:rFonts w:asciiTheme="minorHAnsi" w:hAnsiTheme="minorHAnsi"/>
          <w:i/>
          <w:sz w:val="20"/>
          <w:szCs w:val="20"/>
          <w:lang w:eastAsia="ko-KR"/>
        </w:rPr>
        <w:t>Kontakt:</w:t>
      </w:r>
      <w:r w:rsidRPr="00D06C68">
        <w:rPr>
          <w:rFonts w:asciiTheme="minorHAnsi" w:hAnsiTheme="minorHAnsi"/>
          <w:i/>
          <w:sz w:val="20"/>
          <w:szCs w:val="20"/>
          <w:lang w:eastAsia="ko-KR"/>
        </w:rPr>
        <w:br/>
        <w:t>Prof. Dr. Tilman Becker, Universität Hohenheim, Forschungsstelle Glücksspiel, T: +49 711 459 22599, tilman.becker@uni-hohenheim.de, https://gluecksspiel.uni-hohenheim.de</w:t>
      </w:r>
    </w:p>
    <w:sectPr w:rsidR="00D06C68" w:rsidRPr="00D06C6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E7C" w:rsidRDefault="002A7E7C" w:rsidP="003D5DB4">
      <w:pPr>
        <w:spacing w:after="0" w:line="240" w:lineRule="auto"/>
      </w:pPr>
      <w:r>
        <w:separator/>
      </w:r>
    </w:p>
  </w:endnote>
  <w:endnote w:type="continuationSeparator" w:id="0">
    <w:p w:rsidR="002A7E7C" w:rsidRDefault="002A7E7C" w:rsidP="003D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E3" w:rsidRDefault="00A03B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E3" w:rsidRDefault="00A03BE3">
    <w:pPr>
      <w:pStyle w:val="Fuzeile"/>
      <w:jc w:val="center"/>
    </w:pPr>
    <w:r>
      <w:fldChar w:fldCharType="begin"/>
    </w:r>
    <w:r>
      <w:instrText>PAGE   \* MERGEFORMAT</w:instrText>
    </w:r>
    <w:r>
      <w:fldChar w:fldCharType="separate"/>
    </w:r>
    <w:r w:rsidR="00117588">
      <w:rPr>
        <w:noProof/>
      </w:rPr>
      <w:t>6</w:t>
    </w:r>
    <w:r>
      <w:fldChar w:fldCharType="end"/>
    </w:r>
  </w:p>
  <w:p w:rsidR="00A03BE3" w:rsidRDefault="00A03BE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E3" w:rsidRDefault="00A03B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E7C" w:rsidRDefault="002A7E7C" w:rsidP="003D5DB4">
      <w:pPr>
        <w:spacing w:after="0" w:line="240" w:lineRule="auto"/>
      </w:pPr>
      <w:r>
        <w:separator/>
      </w:r>
    </w:p>
  </w:footnote>
  <w:footnote w:type="continuationSeparator" w:id="0">
    <w:p w:rsidR="002A7E7C" w:rsidRDefault="002A7E7C" w:rsidP="003D5DB4">
      <w:pPr>
        <w:spacing w:after="0" w:line="240" w:lineRule="auto"/>
      </w:pPr>
      <w:r>
        <w:continuationSeparator/>
      </w:r>
    </w:p>
  </w:footnote>
  <w:footnote w:id="1">
    <w:p w:rsidR="003D5DB4" w:rsidRPr="00324129" w:rsidRDefault="003D5DB4" w:rsidP="007611ED">
      <w:pPr>
        <w:pStyle w:val="Funotentext"/>
        <w:spacing w:after="0" w:line="240" w:lineRule="auto"/>
        <w:rPr>
          <w:rFonts w:asciiTheme="minorHAnsi" w:hAnsiTheme="minorHAnsi"/>
          <w:lang w:val="de-DE"/>
        </w:rPr>
      </w:pPr>
      <w:r w:rsidRPr="00324129">
        <w:rPr>
          <w:rStyle w:val="Funotenzeichen"/>
          <w:rFonts w:asciiTheme="minorHAnsi" w:hAnsiTheme="minorHAnsi"/>
        </w:rPr>
        <w:footnoteRef/>
      </w:r>
      <w:r w:rsidRPr="00324129">
        <w:rPr>
          <w:rFonts w:asciiTheme="minorHAnsi" w:hAnsiTheme="minorHAnsi"/>
        </w:rPr>
        <w:t xml:space="preserve"> </w:t>
      </w:r>
      <w:r w:rsidR="00953769" w:rsidRPr="00324129">
        <w:rPr>
          <w:rFonts w:asciiTheme="minorHAnsi" w:hAnsiTheme="minorHAnsi"/>
        </w:rPr>
        <w:t>Dies wird bspw. bei einem Vergleich der</w:t>
      </w:r>
      <w:r w:rsidRPr="00324129">
        <w:rPr>
          <w:rFonts w:asciiTheme="minorHAnsi" w:hAnsiTheme="minorHAnsi"/>
        </w:rPr>
        <w:t xml:space="preserve"> Anbieter Lottoland und Lottowelt </w:t>
      </w:r>
      <w:r w:rsidR="007611ED" w:rsidRPr="00324129">
        <w:rPr>
          <w:rFonts w:asciiTheme="minorHAnsi" w:hAnsiTheme="minorHAnsi"/>
        </w:rPr>
        <w:t xml:space="preserve">deutlich; nur einer der </w:t>
      </w:r>
      <w:r w:rsidR="00953769" w:rsidRPr="00324129">
        <w:rPr>
          <w:rFonts w:asciiTheme="minorHAnsi" w:hAnsiTheme="minorHAnsi"/>
        </w:rPr>
        <w:t>beiden ist legal</w:t>
      </w:r>
      <w:r w:rsidRPr="00324129">
        <w:rPr>
          <w:rFonts w:asciiTheme="minorHAnsi" w:hAnsiTheme="minorHAnsi"/>
        </w:rPr>
        <w:t xml:space="preserve">. </w:t>
      </w:r>
      <w:r w:rsidR="007611ED" w:rsidRPr="00324129">
        <w:rPr>
          <w:rFonts w:asciiTheme="minorHAnsi" w:hAnsiTheme="minorHAnsi"/>
          <w:lang w:val="de-DE"/>
        </w:rPr>
        <w:t>Der interessierte Leser möge eine Vermutung anstellen, welcher dieser beiden Anbieter legal ist und welcher nicht-legal</w:t>
      </w:r>
      <w:r w:rsidR="007760C2" w:rsidRPr="00324129">
        <w:rPr>
          <w:rFonts w:asciiTheme="minorHAnsi" w:hAnsiTheme="minorHAnsi"/>
          <w:lang w:val="de-DE"/>
        </w:rPr>
        <w:t>.</w:t>
      </w:r>
    </w:p>
  </w:footnote>
  <w:footnote w:id="2">
    <w:p w:rsidR="003D5DB4" w:rsidRPr="00324129" w:rsidRDefault="003D5DB4">
      <w:pPr>
        <w:pStyle w:val="Funotentext"/>
        <w:rPr>
          <w:rFonts w:asciiTheme="minorHAnsi" w:hAnsiTheme="minorHAnsi"/>
        </w:rPr>
      </w:pPr>
      <w:r w:rsidRPr="00324129">
        <w:rPr>
          <w:rStyle w:val="Funotenzeichen"/>
          <w:rFonts w:asciiTheme="minorHAnsi" w:hAnsiTheme="minorHAnsi"/>
        </w:rPr>
        <w:footnoteRef/>
      </w:r>
      <w:r w:rsidRPr="00324129">
        <w:rPr>
          <w:rFonts w:asciiTheme="minorHAnsi" w:hAnsiTheme="minorHAnsi"/>
        </w:rPr>
        <w:t xml:space="preserve"> Der interessierte Leser mag das Angebot von Tipico oder auch Bwin im Internet betrachten.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E3" w:rsidRDefault="00A03B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E3" w:rsidRDefault="00A03BE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BE3" w:rsidRDefault="00A03B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0C1"/>
    <w:multiLevelType w:val="hybridMultilevel"/>
    <w:tmpl w:val="BD68E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B443D9"/>
    <w:multiLevelType w:val="hybridMultilevel"/>
    <w:tmpl w:val="E7646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0FB2"/>
    <w:multiLevelType w:val="hybridMultilevel"/>
    <w:tmpl w:val="C53402F2"/>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3" w15:restartNumberingAfterBreak="0">
    <w:nsid w:val="5F313692"/>
    <w:multiLevelType w:val="multilevel"/>
    <w:tmpl w:val="E2A20386"/>
    <w:lvl w:ilvl="0">
      <w:start w:val="1"/>
      <w:numFmt w:val="decimal"/>
      <w:pStyle w:val="berschrift1"/>
      <w:lvlText w:val="%1"/>
      <w:lvlJc w:val="left"/>
      <w:pPr>
        <w:tabs>
          <w:tab w:val="num" w:pos="6971"/>
        </w:tabs>
        <w:ind w:left="6971" w:hanging="851"/>
      </w:pPr>
      <w:rPr>
        <w:rFonts w:cs="Times New Roman" w:hint="default"/>
      </w:rPr>
    </w:lvl>
    <w:lvl w:ilvl="1">
      <w:start w:val="1"/>
      <w:numFmt w:val="decimal"/>
      <w:pStyle w:val="berschrift2"/>
      <w:lvlText w:val="%1.%2"/>
      <w:lvlJc w:val="left"/>
      <w:pPr>
        <w:tabs>
          <w:tab w:val="num" w:pos="851"/>
        </w:tabs>
        <w:ind w:left="851" w:hanging="851"/>
      </w:pPr>
      <w:rPr>
        <w:rFonts w:cs="Times New Roman" w:hint="default"/>
      </w:rPr>
    </w:lvl>
    <w:lvl w:ilvl="2">
      <w:start w:val="1"/>
      <w:numFmt w:val="decimal"/>
      <w:pStyle w:val="berschrift3"/>
      <w:lvlText w:val="%1.%2.%3"/>
      <w:lvlJc w:val="left"/>
      <w:pPr>
        <w:tabs>
          <w:tab w:val="num" w:pos="1134"/>
        </w:tabs>
        <w:ind w:left="1134" w:hanging="1134"/>
      </w:pPr>
      <w:rPr>
        <w:rFonts w:cs="Times New Roman" w:hint="default"/>
        <w:sz w:val="24"/>
        <w:szCs w:val="24"/>
      </w:rPr>
    </w:lvl>
    <w:lvl w:ilvl="3">
      <w:start w:val="1"/>
      <w:numFmt w:val="decimal"/>
      <w:pStyle w:val="berschrift4"/>
      <w:lvlText w:val="%1.%2.%3.%4"/>
      <w:lvlJc w:val="left"/>
      <w:pPr>
        <w:tabs>
          <w:tab w:val="num" w:pos="1134"/>
        </w:tabs>
        <w:ind w:left="1134" w:hanging="1134"/>
      </w:pPr>
      <w:rPr>
        <w:rFonts w:cs="Times New Roman" w:hint="default"/>
      </w:rPr>
    </w:lvl>
    <w:lvl w:ilvl="4">
      <w:start w:val="1"/>
      <w:numFmt w:val="decimal"/>
      <w:pStyle w:val="berschrift5"/>
      <w:lvlText w:val="%1.%2.%3.%4.%5"/>
      <w:lvlJc w:val="left"/>
      <w:pPr>
        <w:tabs>
          <w:tab w:val="num" w:pos="1134"/>
        </w:tabs>
        <w:ind w:left="1134" w:hanging="1134"/>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1F"/>
    <w:rsid w:val="0000104C"/>
    <w:rsid w:val="0004754F"/>
    <w:rsid w:val="000564DC"/>
    <w:rsid w:val="000E1AC4"/>
    <w:rsid w:val="0010077E"/>
    <w:rsid w:val="00117588"/>
    <w:rsid w:val="00166DE8"/>
    <w:rsid w:val="00167677"/>
    <w:rsid w:val="00193CB4"/>
    <w:rsid w:val="001C75B5"/>
    <w:rsid w:val="001D37F2"/>
    <w:rsid w:val="001E347A"/>
    <w:rsid w:val="001E6616"/>
    <w:rsid w:val="00214A1D"/>
    <w:rsid w:val="00236A31"/>
    <w:rsid w:val="002435DA"/>
    <w:rsid w:val="002A7E7C"/>
    <w:rsid w:val="002D045C"/>
    <w:rsid w:val="00314059"/>
    <w:rsid w:val="00317E62"/>
    <w:rsid w:val="00324129"/>
    <w:rsid w:val="003400D1"/>
    <w:rsid w:val="00372912"/>
    <w:rsid w:val="00390FDB"/>
    <w:rsid w:val="0039711F"/>
    <w:rsid w:val="003D5DB4"/>
    <w:rsid w:val="003E3A68"/>
    <w:rsid w:val="003F3B9E"/>
    <w:rsid w:val="004007C1"/>
    <w:rsid w:val="00420A5C"/>
    <w:rsid w:val="00467C3B"/>
    <w:rsid w:val="00481E47"/>
    <w:rsid w:val="005110FC"/>
    <w:rsid w:val="00530301"/>
    <w:rsid w:val="0053606B"/>
    <w:rsid w:val="00537991"/>
    <w:rsid w:val="00546979"/>
    <w:rsid w:val="00554D02"/>
    <w:rsid w:val="00562991"/>
    <w:rsid w:val="005643B6"/>
    <w:rsid w:val="00585A3E"/>
    <w:rsid w:val="005B2432"/>
    <w:rsid w:val="005D42EB"/>
    <w:rsid w:val="005E3586"/>
    <w:rsid w:val="006139A2"/>
    <w:rsid w:val="006177E0"/>
    <w:rsid w:val="006240F7"/>
    <w:rsid w:val="006455E8"/>
    <w:rsid w:val="006C388B"/>
    <w:rsid w:val="00703C88"/>
    <w:rsid w:val="00743ACD"/>
    <w:rsid w:val="00753F6C"/>
    <w:rsid w:val="007544F5"/>
    <w:rsid w:val="007611ED"/>
    <w:rsid w:val="00773403"/>
    <w:rsid w:val="007760C2"/>
    <w:rsid w:val="00781EA3"/>
    <w:rsid w:val="00786A48"/>
    <w:rsid w:val="00794B56"/>
    <w:rsid w:val="007E6B36"/>
    <w:rsid w:val="007F71EE"/>
    <w:rsid w:val="008334EB"/>
    <w:rsid w:val="00847E98"/>
    <w:rsid w:val="00882031"/>
    <w:rsid w:val="008B6397"/>
    <w:rsid w:val="008E7013"/>
    <w:rsid w:val="00953769"/>
    <w:rsid w:val="00960276"/>
    <w:rsid w:val="00A03BE3"/>
    <w:rsid w:val="00A64355"/>
    <w:rsid w:val="00A670E2"/>
    <w:rsid w:val="00A8357B"/>
    <w:rsid w:val="00AE2AA5"/>
    <w:rsid w:val="00B12637"/>
    <w:rsid w:val="00B7138D"/>
    <w:rsid w:val="00CA2297"/>
    <w:rsid w:val="00CD61E6"/>
    <w:rsid w:val="00CE5516"/>
    <w:rsid w:val="00D06C68"/>
    <w:rsid w:val="00D41122"/>
    <w:rsid w:val="00D8108A"/>
    <w:rsid w:val="00D81DE7"/>
    <w:rsid w:val="00DC0CFC"/>
    <w:rsid w:val="00DD1B0A"/>
    <w:rsid w:val="00DD31DE"/>
    <w:rsid w:val="00DD4449"/>
    <w:rsid w:val="00E24D0B"/>
    <w:rsid w:val="00E25C8B"/>
    <w:rsid w:val="00E52D79"/>
    <w:rsid w:val="00E767C8"/>
    <w:rsid w:val="00F95740"/>
    <w:rsid w:val="00FC33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C7C4E-D76D-4440-BE27-6B5AE5A2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KH"/>
    <w:qFormat/>
    <w:rsid w:val="00DD1B0A"/>
    <w:pPr>
      <w:spacing w:after="240" w:line="360" w:lineRule="auto"/>
      <w:jc w:val="both"/>
    </w:pPr>
    <w:rPr>
      <w:rFonts w:ascii="Arial" w:hAnsi="Arial"/>
      <w:sz w:val="24"/>
      <w:szCs w:val="24"/>
      <w:lang w:eastAsia="en-US"/>
    </w:rPr>
  </w:style>
  <w:style w:type="paragraph" w:styleId="berschrift1">
    <w:name w:val="heading 1"/>
    <w:aliases w:val="Überschrift 1 KH"/>
    <w:basedOn w:val="Standard"/>
    <w:next w:val="Standard"/>
    <w:link w:val="berschrift1Zchn"/>
    <w:uiPriority w:val="9"/>
    <w:qFormat/>
    <w:rsid w:val="00DD1B0A"/>
    <w:pPr>
      <w:keepNext/>
      <w:numPr>
        <w:numId w:val="5"/>
      </w:numPr>
      <w:tabs>
        <w:tab w:val="left" w:pos="1134"/>
      </w:tabs>
      <w:spacing w:line="240" w:lineRule="auto"/>
      <w:jc w:val="left"/>
      <w:outlineLvl w:val="0"/>
    </w:pPr>
    <w:rPr>
      <w:rFonts w:ascii="Calibri Light" w:eastAsia="SimSun" w:hAnsi="Calibri Light"/>
      <w:b/>
      <w:bCs/>
      <w:kern w:val="32"/>
      <w:sz w:val="32"/>
      <w:szCs w:val="32"/>
      <w:lang w:val="x-none" w:eastAsia="x-none"/>
    </w:rPr>
  </w:style>
  <w:style w:type="paragraph" w:styleId="berschrift2">
    <w:name w:val="heading 2"/>
    <w:aliases w:val="Überschrift 2 KH"/>
    <w:basedOn w:val="Standard"/>
    <w:next w:val="Standard"/>
    <w:link w:val="berschrift2Zchn"/>
    <w:uiPriority w:val="9"/>
    <w:qFormat/>
    <w:rsid w:val="00DD1B0A"/>
    <w:pPr>
      <w:keepNext/>
      <w:numPr>
        <w:ilvl w:val="1"/>
        <w:numId w:val="5"/>
      </w:numPr>
      <w:tabs>
        <w:tab w:val="left" w:pos="1134"/>
      </w:tabs>
      <w:spacing w:line="240" w:lineRule="auto"/>
      <w:jc w:val="left"/>
      <w:outlineLvl w:val="1"/>
    </w:pPr>
    <w:rPr>
      <w:rFonts w:ascii="Calibri Light" w:eastAsia="SimSun" w:hAnsi="Calibri Light"/>
      <w:b/>
      <w:bCs/>
      <w:i/>
      <w:iCs/>
      <w:sz w:val="28"/>
      <w:szCs w:val="28"/>
      <w:lang w:val="x-none" w:eastAsia="x-none"/>
    </w:rPr>
  </w:style>
  <w:style w:type="paragraph" w:styleId="berschrift3">
    <w:name w:val="heading 3"/>
    <w:aliases w:val="Überschrift 3 KH"/>
    <w:basedOn w:val="Standard"/>
    <w:next w:val="Standard"/>
    <w:link w:val="berschrift3Zchn"/>
    <w:uiPriority w:val="9"/>
    <w:qFormat/>
    <w:rsid w:val="00DD1B0A"/>
    <w:pPr>
      <w:keepNext/>
      <w:numPr>
        <w:ilvl w:val="2"/>
        <w:numId w:val="5"/>
      </w:numPr>
      <w:spacing w:line="240" w:lineRule="auto"/>
      <w:jc w:val="left"/>
      <w:outlineLvl w:val="2"/>
    </w:pPr>
    <w:rPr>
      <w:rFonts w:ascii="Calibri Light" w:eastAsia="SimSun" w:hAnsi="Calibri Light"/>
      <w:b/>
      <w:bCs/>
      <w:sz w:val="26"/>
      <w:szCs w:val="26"/>
      <w:lang w:val="x-none" w:eastAsia="x-none"/>
    </w:rPr>
  </w:style>
  <w:style w:type="paragraph" w:styleId="berschrift4">
    <w:name w:val="heading 4"/>
    <w:aliases w:val="Überschrift 4 KH"/>
    <w:basedOn w:val="Standard"/>
    <w:next w:val="Standard"/>
    <w:link w:val="berschrift4Zchn"/>
    <w:uiPriority w:val="9"/>
    <w:qFormat/>
    <w:rsid w:val="00DD1B0A"/>
    <w:pPr>
      <w:keepNext/>
      <w:numPr>
        <w:ilvl w:val="3"/>
        <w:numId w:val="5"/>
      </w:numPr>
      <w:spacing w:line="240" w:lineRule="auto"/>
      <w:jc w:val="left"/>
      <w:outlineLvl w:val="3"/>
    </w:pPr>
    <w:rPr>
      <w:rFonts w:ascii="Calibri" w:eastAsia="SimSun" w:hAnsi="Calibri"/>
      <w:b/>
      <w:bCs/>
      <w:sz w:val="28"/>
      <w:szCs w:val="28"/>
      <w:lang w:val="x-none" w:eastAsia="x-none"/>
    </w:rPr>
  </w:style>
  <w:style w:type="paragraph" w:styleId="berschrift5">
    <w:name w:val="heading 5"/>
    <w:aliases w:val="Überschrift 5 KH"/>
    <w:basedOn w:val="Standard"/>
    <w:next w:val="Standard"/>
    <w:link w:val="berschrift5Zchn"/>
    <w:uiPriority w:val="9"/>
    <w:qFormat/>
    <w:rsid w:val="00DD1B0A"/>
    <w:pPr>
      <w:numPr>
        <w:ilvl w:val="4"/>
        <w:numId w:val="1"/>
      </w:numPr>
      <w:spacing w:line="240" w:lineRule="auto"/>
      <w:jc w:val="left"/>
      <w:outlineLvl w:val="4"/>
    </w:pPr>
    <w:rPr>
      <w:rFonts w:ascii="Calibri" w:eastAsia="SimSun" w:hAnsi="Calibri"/>
      <w:b/>
      <w:bCs/>
      <w:i/>
      <w:iCs/>
      <w:sz w:val="26"/>
      <w:szCs w:val="26"/>
      <w:lang w:val="x-none" w:eastAsia="x-none"/>
    </w:rPr>
  </w:style>
  <w:style w:type="paragraph" w:styleId="berschrift6">
    <w:name w:val="heading 6"/>
    <w:aliases w:val="Überschrift 6 KH"/>
    <w:basedOn w:val="Standard"/>
    <w:next w:val="Standard"/>
    <w:link w:val="berschrift6Zchn"/>
    <w:uiPriority w:val="9"/>
    <w:qFormat/>
    <w:rsid w:val="00DD1B0A"/>
    <w:pPr>
      <w:spacing w:after="120" w:line="240" w:lineRule="auto"/>
      <w:jc w:val="left"/>
      <w:outlineLvl w:val="5"/>
    </w:pPr>
    <w:rPr>
      <w:rFonts w:ascii="Calibri" w:eastAsia="SimSun" w:hAnsi="Calibri"/>
      <w:b/>
      <w:bCs/>
      <w:sz w:val="22"/>
      <w:szCs w:val="22"/>
      <w:lang w:val="x-none" w:eastAsia="x-none"/>
    </w:rPr>
  </w:style>
  <w:style w:type="paragraph" w:styleId="berschrift7">
    <w:name w:val="heading 7"/>
    <w:basedOn w:val="Standard"/>
    <w:next w:val="Standard"/>
    <w:link w:val="berschrift7Zchn"/>
    <w:semiHidden/>
    <w:unhideWhenUsed/>
    <w:qFormat/>
    <w:rsid w:val="008B6397"/>
    <w:pPr>
      <w:keepNext/>
      <w:keepLines/>
      <w:spacing w:before="40" w:after="0"/>
      <w:outlineLvl w:val="6"/>
    </w:pPr>
    <w:rPr>
      <w:rFonts w:ascii="Calibri Light" w:hAnsi="Calibri Light"/>
      <w:i/>
      <w:iCs/>
      <w:color w:val="1F4D78"/>
      <w:lang w:val="x-none" w:eastAsia="x-none"/>
    </w:rPr>
  </w:style>
  <w:style w:type="paragraph" w:styleId="berschrift8">
    <w:name w:val="heading 8"/>
    <w:basedOn w:val="Standard"/>
    <w:next w:val="Standard"/>
    <w:link w:val="berschrift8Zchn"/>
    <w:semiHidden/>
    <w:unhideWhenUsed/>
    <w:qFormat/>
    <w:rsid w:val="008B6397"/>
    <w:pPr>
      <w:keepNext/>
      <w:keepLines/>
      <w:spacing w:before="40" w:after="0"/>
      <w:outlineLvl w:val="7"/>
    </w:pPr>
    <w:rPr>
      <w:rFonts w:ascii="Calibri Light" w:hAnsi="Calibri Light"/>
      <w:color w:val="272727"/>
      <w:sz w:val="21"/>
      <w:szCs w:val="21"/>
      <w:lang w:val="x-none" w:eastAsia="x-none"/>
    </w:rPr>
  </w:style>
  <w:style w:type="paragraph" w:styleId="berschrift9">
    <w:name w:val="heading 9"/>
    <w:basedOn w:val="Standard"/>
    <w:next w:val="Standard"/>
    <w:link w:val="berschrift9Zchn"/>
    <w:semiHidden/>
    <w:unhideWhenUsed/>
    <w:qFormat/>
    <w:rsid w:val="008B6397"/>
    <w:pPr>
      <w:keepNext/>
      <w:keepLines/>
      <w:spacing w:before="40" w:after="0"/>
      <w:outlineLvl w:val="8"/>
    </w:pPr>
    <w:rPr>
      <w:rFonts w:ascii="Calibri Light" w:hAnsi="Calibri Light"/>
      <w:i/>
      <w:iCs/>
      <w:color w:val="272727"/>
      <w:sz w:val="21"/>
      <w:szCs w:val="21"/>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KH Zchn"/>
    <w:link w:val="berschrift1"/>
    <w:uiPriority w:val="9"/>
    <w:rsid w:val="00DD1B0A"/>
    <w:rPr>
      <w:rFonts w:ascii="Calibri Light" w:eastAsia="SimSun" w:hAnsi="Calibri Light" w:cs="Times New Roman"/>
      <w:b/>
      <w:bCs/>
      <w:kern w:val="32"/>
      <w:sz w:val="32"/>
      <w:szCs w:val="32"/>
    </w:rPr>
  </w:style>
  <w:style w:type="character" w:customStyle="1" w:styleId="berschrift2Zchn">
    <w:name w:val="Überschrift 2 Zchn"/>
    <w:aliases w:val="Überschrift 2 KH Zchn"/>
    <w:link w:val="berschrift2"/>
    <w:uiPriority w:val="9"/>
    <w:rsid w:val="00DD1B0A"/>
    <w:rPr>
      <w:rFonts w:ascii="Calibri Light" w:eastAsia="SimSun" w:hAnsi="Calibri Light" w:cs="Times New Roman"/>
      <w:b/>
      <w:bCs/>
      <w:i/>
      <w:iCs/>
      <w:sz w:val="28"/>
      <w:szCs w:val="28"/>
    </w:rPr>
  </w:style>
  <w:style w:type="character" w:customStyle="1" w:styleId="berschrift3Zchn">
    <w:name w:val="Überschrift 3 Zchn"/>
    <w:aliases w:val="Überschrift 3 KH Zchn"/>
    <w:link w:val="berschrift3"/>
    <w:uiPriority w:val="9"/>
    <w:rsid w:val="00DD1B0A"/>
    <w:rPr>
      <w:rFonts w:ascii="Calibri Light" w:eastAsia="SimSun" w:hAnsi="Calibri Light" w:cs="Times New Roman"/>
      <w:b/>
      <w:bCs/>
      <w:sz w:val="26"/>
      <w:szCs w:val="26"/>
    </w:rPr>
  </w:style>
  <w:style w:type="character" w:customStyle="1" w:styleId="berschrift4Zchn">
    <w:name w:val="Überschrift 4 Zchn"/>
    <w:aliases w:val="Überschrift 4 KH Zchn"/>
    <w:link w:val="berschrift4"/>
    <w:uiPriority w:val="9"/>
    <w:rsid w:val="00DD1B0A"/>
    <w:rPr>
      <w:rFonts w:ascii="Calibri" w:eastAsia="SimSun" w:hAnsi="Calibri" w:cs="Times New Roman"/>
      <w:b/>
      <w:bCs/>
      <w:sz w:val="28"/>
      <w:szCs w:val="28"/>
    </w:rPr>
  </w:style>
  <w:style w:type="character" w:customStyle="1" w:styleId="berschrift5Zchn">
    <w:name w:val="Überschrift 5 Zchn"/>
    <w:aliases w:val="Überschrift 5 KH Zchn"/>
    <w:link w:val="berschrift5"/>
    <w:uiPriority w:val="9"/>
    <w:rsid w:val="00DD1B0A"/>
    <w:rPr>
      <w:rFonts w:ascii="Calibri" w:eastAsia="SimSun" w:hAnsi="Calibri" w:cs="Times New Roman"/>
      <w:b/>
      <w:bCs/>
      <w:i/>
      <w:iCs/>
      <w:sz w:val="26"/>
      <w:szCs w:val="26"/>
    </w:rPr>
  </w:style>
  <w:style w:type="character" w:customStyle="1" w:styleId="berschrift6Zchn">
    <w:name w:val="Überschrift 6 Zchn"/>
    <w:aliases w:val="Überschrift 6 KH Zchn"/>
    <w:link w:val="berschrift6"/>
    <w:uiPriority w:val="9"/>
    <w:rsid w:val="00DD1B0A"/>
    <w:rPr>
      <w:rFonts w:ascii="Calibri" w:eastAsia="SimSun" w:hAnsi="Calibri" w:cs="Times New Roman"/>
      <w:b/>
      <w:bCs/>
      <w:sz w:val="22"/>
      <w:szCs w:val="22"/>
    </w:rPr>
  </w:style>
  <w:style w:type="character" w:customStyle="1" w:styleId="berschrift7Zchn">
    <w:name w:val="Überschrift 7 Zchn"/>
    <w:link w:val="berschrift7"/>
    <w:semiHidden/>
    <w:rsid w:val="008B6397"/>
    <w:rPr>
      <w:rFonts w:ascii="Calibri Light" w:eastAsia="Times New Roman" w:hAnsi="Calibri Light" w:cs="Times New Roman"/>
      <w:i/>
      <w:iCs/>
      <w:color w:val="1F4D78"/>
      <w:sz w:val="24"/>
      <w:szCs w:val="24"/>
    </w:rPr>
  </w:style>
  <w:style w:type="character" w:customStyle="1" w:styleId="berschrift8Zchn">
    <w:name w:val="Überschrift 8 Zchn"/>
    <w:link w:val="berschrift8"/>
    <w:semiHidden/>
    <w:rsid w:val="008B6397"/>
    <w:rPr>
      <w:rFonts w:ascii="Calibri Light" w:eastAsia="Times New Roman" w:hAnsi="Calibri Light" w:cs="Times New Roman"/>
      <w:color w:val="272727"/>
      <w:sz w:val="21"/>
      <w:szCs w:val="21"/>
    </w:rPr>
  </w:style>
  <w:style w:type="character" w:customStyle="1" w:styleId="berschrift9Zchn">
    <w:name w:val="Überschrift 9 Zchn"/>
    <w:link w:val="berschrift9"/>
    <w:semiHidden/>
    <w:rsid w:val="008B6397"/>
    <w:rPr>
      <w:rFonts w:ascii="Calibri Light" w:eastAsia="Times New Roman" w:hAnsi="Calibri Light" w:cs="Times New Roman"/>
      <w:i/>
      <w:iCs/>
      <w:color w:val="272727"/>
      <w:sz w:val="21"/>
      <w:szCs w:val="21"/>
    </w:rPr>
  </w:style>
  <w:style w:type="paragraph" w:styleId="Beschriftung">
    <w:name w:val="caption"/>
    <w:aliases w:val="Beschriftung KH"/>
    <w:basedOn w:val="Standard"/>
    <w:next w:val="Standard"/>
    <w:uiPriority w:val="35"/>
    <w:qFormat/>
    <w:rsid w:val="00DD1B0A"/>
    <w:pPr>
      <w:spacing w:before="60" w:after="60" w:line="240" w:lineRule="auto"/>
      <w:jc w:val="left"/>
    </w:pPr>
    <w:rPr>
      <w:b/>
      <w:bCs/>
      <w:szCs w:val="20"/>
    </w:rPr>
  </w:style>
  <w:style w:type="paragraph" w:styleId="Titel">
    <w:name w:val="Title"/>
    <w:basedOn w:val="Standard"/>
    <w:next w:val="Standard"/>
    <w:link w:val="TitelZchn"/>
    <w:qFormat/>
    <w:rsid w:val="008B6397"/>
    <w:pPr>
      <w:spacing w:after="0" w:line="240" w:lineRule="auto"/>
      <w:contextualSpacing/>
    </w:pPr>
    <w:rPr>
      <w:rFonts w:ascii="Calibri Light" w:hAnsi="Calibri Light"/>
      <w:spacing w:val="-10"/>
      <w:kern w:val="28"/>
      <w:sz w:val="56"/>
      <w:szCs w:val="56"/>
      <w:lang w:val="x-none" w:eastAsia="x-none"/>
    </w:rPr>
  </w:style>
  <w:style w:type="character" w:customStyle="1" w:styleId="TitelZchn">
    <w:name w:val="Titel Zchn"/>
    <w:link w:val="Titel"/>
    <w:rsid w:val="008B6397"/>
    <w:rPr>
      <w:rFonts w:ascii="Calibri Light" w:eastAsia="Times New Roman" w:hAnsi="Calibri Light" w:cs="Times New Roman"/>
      <w:spacing w:val="-10"/>
      <w:kern w:val="28"/>
      <w:sz w:val="56"/>
      <w:szCs w:val="56"/>
    </w:rPr>
  </w:style>
  <w:style w:type="paragraph" w:styleId="Untertitel">
    <w:name w:val="Subtitle"/>
    <w:basedOn w:val="Standard"/>
    <w:next w:val="Standard"/>
    <w:link w:val="UntertitelZchn"/>
    <w:qFormat/>
    <w:rsid w:val="008B6397"/>
    <w:pPr>
      <w:numPr>
        <w:ilvl w:val="1"/>
      </w:numPr>
      <w:spacing w:after="160"/>
    </w:pPr>
    <w:rPr>
      <w:rFonts w:ascii="Calibri" w:hAnsi="Calibri"/>
      <w:color w:val="5A5A5A"/>
      <w:spacing w:val="15"/>
      <w:sz w:val="22"/>
      <w:szCs w:val="22"/>
      <w:lang w:val="x-none" w:eastAsia="x-none"/>
    </w:rPr>
  </w:style>
  <w:style w:type="character" w:customStyle="1" w:styleId="UntertitelZchn">
    <w:name w:val="Untertitel Zchn"/>
    <w:link w:val="Untertitel"/>
    <w:rsid w:val="008B6397"/>
    <w:rPr>
      <w:rFonts w:ascii="Calibri" w:eastAsia="Times New Roman" w:hAnsi="Calibri" w:cs="Times New Roman"/>
      <w:color w:val="5A5A5A"/>
      <w:spacing w:val="15"/>
      <w:sz w:val="22"/>
      <w:szCs w:val="22"/>
    </w:rPr>
  </w:style>
  <w:style w:type="character" w:styleId="Fett">
    <w:name w:val="Strong"/>
    <w:qFormat/>
    <w:rsid w:val="008B6397"/>
    <w:rPr>
      <w:b/>
      <w:bCs/>
    </w:rPr>
  </w:style>
  <w:style w:type="character" w:styleId="Hervorhebung">
    <w:name w:val="Emphasis"/>
    <w:qFormat/>
    <w:rsid w:val="008B6397"/>
    <w:rPr>
      <w:i/>
      <w:iCs/>
    </w:rPr>
  </w:style>
  <w:style w:type="paragraph" w:styleId="KeinLeerraum">
    <w:name w:val="No Spacing"/>
    <w:uiPriority w:val="1"/>
    <w:qFormat/>
    <w:rsid w:val="008B6397"/>
    <w:pPr>
      <w:jc w:val="both"/>
    </w:pPr>
    <w:rPr>
      <w:rFonts w:ascii="Arial" w:hAnsi="Arial"/>
      <w:sz w:val="24"/>
      <w:szCs w:val="24"/>
      <w:lang w:eastAsia="en-US"/>
    </w:rPr>
  </w:style>
  <w:style w:type="paragraph" w:styleId="Zitat">
    <w:name w:val="Quote"/>
    <w:basedOn w:val="Standard"/>
    <w:next w:val="Standard"/>
    <w:link w:val="ZitatZchn"/>
    <w:uiPriority w:val="29"/>
    <w:qFormat/>
    <w:rsid w:val="008B6397"/>
    <w:pPr>
      <w:spacing w:before="200" w:after="160"/>
      <w:ind w:left="864" w:right="864"/>
      <w:jc w:val="center"/>
    </w:pPr>
    <w:rPr>
      <w:rFonts w:eastAsia="SimSun"/>
      <w:i/>
      <w:iCs/>
      <w:color w:val="404040"/>
      <w:lang w:val="x-none" w:eastAsia="x-none"/>
    </w:rPr>
  </w:style>
  <w:style w:type="character" w:customStyle="1" w:styleId="ZitatZchn">
    <w:name w:val="Zitat Zchn"/>
    <w:link w:val="Zitat"/>
    <w:uiPriority w:val="29"/>
    <w:rsid w:val="008B6397"/>
    <w:rPr>
      <w:rFonts w:ascii="Arial" w:eastAsia="SimSun" w:hAnsi="Arial"/>
      <w:i/>
      <w:iCs/>
      <w:color w:val="404040"/>
      <w:sz w:val="24"/>
      <w:szCs w:val="24"/>
    </w:rPr>
  </w:style>
  <w:style w:type="paragraph" w:styleId="IntensivesZitat">
    <w:name w:val="Intense Quote"/>
    <w:basedOn w:val="Standard"/>
    <w:next w:val="Standard"/>
    <w:link w:val="IntensivesZitatZchn"/>
    <w:uiPriority w:val="30"/>
    <w:qFormat/>
    <w:rsid w:val="008B6397"/>
    <w:pPr>
      <w:pBdr>
        <w:top w:val="single" w:sz="4" w:space="10" w:color="5B9BD5"/>
        <w:bottom w:val="single" w:sz="4" w:space="10" w:color="5B9BD5"/>
      </w:pBdr>
      <w:spacing w:before="360" w:after="360"/>
      <w:ind w:left="864" w:right="864"/>
      <w:jc w:val="center"/>
    </w:pPr>
    <w:rPr>
      <w:rFonts w:eastAsia="SimSun"/>
      <w:i/>
      <w:iCs/>
      <w:color w:val="5B9BD5"/>
      <w:lang w:val="x-none" w:eastAsia="x-none"/>
    </w:rPr>
  </w:style>
  <w:style w:type="character" w:customStyle="1" w:styleId="IntensivesZitatZchn">
    <w:name w:val="Intensives Zitat Zchn"/>
    <w:link w:val="IntensivesZitat"/>
    <w:uiPriority w:val="30"/>
    <w:rsid w:val="008B6397"/>
    <w:rPr>
      <w:rFonts w:ascii="Arial" w:eastAsia="SimSun" w:hAnsi="Arial"/>
      <w:i/>
      <w:iCs/>
      <w:color w:val="5B9BD5"/>
      <w:sz w:val="24"/>
      <w:szCs w:val="24"/>
    </w:rPr>
  </w:style>
  <w:style w:type="character" w:styleId="SchwacheHervorhebung">
    <w:name w:val="Subtle Emphasis"/>
    <w:uiPriority w:val="19"/>
    <w:qFormat/>
    <w:rsid w:val="008B6397"/>
    <w:rPr>
      <w:i/>
      <w:iCs/>
      <w:color w:val="404040"/>
    </w:rPr>
  </w:style>
  <w:style w:type="character" w:styleId="IntensiveHervorhebung">
    <w:name w:val="Intense Emphasis"/>
    <w:uiPriority w:val="21"/>
    <w:qFormat/>
    <w:rsid w:val="008B6397"/>
    <w:rPr>
      <w:i/>
      <w:iCs/>
      <w:color w:val="5B9BD5"/>
    </w:rPr>
  </w:style>
  <w:style w:type="character" w:styleId="SchwacherVerweis">
    <w:name w:val="Subtle Reference"/>
    <w:uiPriority w:val="31"/>
    <w:qFormat/>
    <w:rsid w:val="008B6397"/>
    <w:rPr>
      <w:smallCaps/>
      <w:color w:val="5A5A5A"/>
    </w:rPr>
  </w:style>
  <w:style w:type="character" w:styleId="IntensiverVerweis">
    <w:name w:val="Intense Reference"/>
    <w:uiPriority w:val="32"/>
    <w:qFormat/>
    <w:rsid w:val="008B6397"/>
    <w:rPr>
      <w:b/>
      <w:bCs/>
      <w:smallCaps/>
      <w:color w:val="5B9BD5"/>
      <w:spacing w:val="5"/>
    </w:rPr>
  </w:style>
  <w:style w:type="character" w:styleId="Buchtitel">
    <w:name w:val="Book Title"/>
    <w:uiPriority w:val="33"/>
    <w:qFormat/>
    <w:rsid w:val="008B6397"/>
    <w:rPr>
      <w:b/>
      <w:bCs/>
      <w:i/>
      <w:iCs/>
      <w:spacing w:val="5"/>
    </w:rPr>
  </w:style>
  <w:style w:type="paragraph" w:styleId="Inhaltsverzeichnisberschrift">
    <w:name w:val="TOC Heading"/>
    <w:basedOn w:val="berschrift1"/>
    <w:next w:val="Standard"/>
    <w:uiPriority w:val="39"/>
    <w:semiHidden/>
    <w:unhideWhenUsed/>
    <w:qFormat/>
    <w:rsid w:val="008B6397"/>
    <w:pPr>
      <w:keepLines/>
      <w:numPr>
        <w:numId w:val="0"/>
      </w:numPr>
      <w:tabs>
        <w:tab w:val="clear" w:pos="1134"/>
      </w:tabs>
      <w:spacing w:before="240" w:after="0" w:line="360" w:lineRule="auto"/>
      <w:jc w:val="both"/>
      <w:outlineLvl w:val="9"/>
    </w:pPr>
    <w:rPr>
      <w:rFonts w:eastAsia="Times New Roman"/>
      <w:b w:val="0"/>
      <w:bCs w:val="0"/>
      <w:color w:val="2E74B5"/>
      <w:kern w:val="0"/>
    </w:rPr>
  </w:style>
  <w:style w:type="paragraph" w:styleId="Listenabsatz">
    <w:name w:val="List Paragraph"/>
    <w:basedOn w:val="Standard"/>
    <w:uiPriority w:val="34"/>
    <w:qFormat/>
    <w:rsid w:val="00DD1B0A"/>
    <w:pPr>
      <w:ind w:left="720"/>
      <w:contextualSpacing/>
    </w:pPr>
  </w:style>
  <w:style w:type="paragraph" w:styleId="Funotentext">
    <w:name w:val="footnote text"/>
    <w:basedOn w:val="Standard"/>
    <w:link w:val="FunotentextZchn"/>
    <w:uiPriority w:val="99"/>
    <w:semiHidden/>
    <w:unhideWhenUsed/>
    <w:rsid w:val="003D5DB4"/>
    <w:rPr>
      <w:sz w:val="20"/>
      <w:szCs w:val="20"/>
      <w:lang w:val="x-none"/>
    </w:rPr>
  </w:style>
  <w:style w:type="character" w:customStyle="1" w:styleId="FunotentextZchn">
    <w:name w:val="Fußnotentext Zchn"/>
    <w:link w:val="Funotentext"/>
    <w:uiPriority w:val="99"/>
    <w:semiHidden/>
    <w:rsid w:val="003D5DB4"/>
    <w:rPr>
      <w:rFonts w:ascii="Arial" w:hAnsi="Arial"/>
      <w:lang w:eastAsia="en-US"/>
    </w:rPr>
  </w:style>
  <w:style w:type="character" w:styleId="Funotenzeichen">
    <w:name w:val="footnote reference"/>
    <w:uiPriority w:val="99"/>
    <w:semiHidden/>
    <w:unhideWhenUsed/>
    <w:rsid w:val="003D5DB4"/>
    <w:rPr>
      <w:vertAlign w:val="superscript"/>
    </w:rPr>
  </w:style>
  <w:style w:type="paragraph" w:styleId="Kopfzeile">
    <w:name w:val="header"/>
    <w:basedOn w:val="Standard"/>
    <w:link w:val="KopfzeileZchn"/>
    <w:uiPriority w:val="99"/>
    <w:unhideWhenUsed/>
    <w:rsid w:val="00A03BE3"/>
    <w:pPr>
      <w:tabs>
        <w:tab w:val="center" w:pos="4536"/>
        <w:tab w:val="right" w:pos="9072"/>
      </w:tabs>
    </w:pPr>
    <w:rPr>
      <w:lang w:val="x-none"/>
    </w:rPr>
  </w:style>
  <w:style w:type="character" w:customStyle="1" w:styleId="KopfzeileZchn">
    <w:name w:val="Kopfzeile Zchn"/>
    <w:link w:val="Kopfzeile"/>
    <w:uiPriority w:val="99"/>
    <w:rsid w:val="00A03BE3"/>
    <w:rPr>
      <w:rFonts w:ascii="Arial" w:hAnsi="Arial"/>
      <w:sz w:val="24"/>
      <w:szCs w:val="24"/>
      <w:lang w:eastAsia="en-US"/>
    </w:rPr>
  </w:style>
  <w:style w:type="paragraph" w:styleId="Fuzeile">
    <w:name w:val="footer"/>
    <w:basedOn w:val="Standard"/>
    <w:link w:val="FuzeileZchn"/>
    <w:uiPriority w:val="99"/>
    <w:unhideWhenUsed/>
    <w:rsid w:val="00A03BE3"/>
    <w:pPr>
      <w:tabs>
        <w:tab w:val="center" w:pos="4536"/>
        <w:tab w:val="right" w:pos="9072"/>
      </w:tabs>
    </w:pPr>
    <w:rPr>
      <w:lang w:val="x-none"/>
    </w:rPr>
  </w:style>
  <w:style w:type="character" w:customStyle="1" w:styleId="FuzeileZchn">
    <w:name w:val="Fußzeile Zchn"/>
    <w:link w:val="Fuzeile"/>
    <w:uiPriority w:val="99"/>
    <w:rsid w:val="00A03BE3"/>
    <w:rPr>
      <w:rFonts w:ascii="Arial" w:hAnsi="Arial"/>
      <w:sz w:val="24"/>
      <w:szCs w:val="24"/>
      <w:lang w:eastAsia="en-US"/>
    </w:rPr>
  </w:style>
  <w:style w:type="paragraph" w:styleId="Sprechblasentext">
    <w:name w:val="Balloon Text"/>
    <w:basedOn w:val="Standard"/>
    <w:link w:val="SprechblasentextZchn"/>
    <w:uiPriority w:val="99"/>
    <w:semiHidden/>
    <w:unhideWhenUsed/>
    <w:rsid w:val="006455E8"/>
    <w:pPr>
      <w:spacing w:after="0" w:line="240" w:lineRule="auto"/>
    </w:pPr>
    <w:rPr>
      <w:rFonts w:ascii="Segoe UI" w:hAnsi="Segoe UI"/>
      <w:sz w:val="18"/>
      <w:szCs w:val="18"/>
      <w:lang w:val="x-none"/>
    </w:rPr>
  </w:style>
  <w:style w:type="character" w:customStyle="1" w:styleId="SprechblasentextZchn">
    <w:name w:val="Sprechblasentext Zchn"/>
    <w:link w:val="Sprechblasentext"/>
    <w:uiPriority w:val="99"/>
    <w:semiHidden/>
    <w:rsid w:val="006455E8"/>
    <w:rPr>
      <w:rFonts w:ascii="Segoe UI" w:hAnsi="Segoe UI" w:cs="Segoe UI"/>
      <w:sz w:val="18"/>
      <w:szCs w:val="18"/>
      <w:lang w:eastAsia="en-US"/>
    </w:rPr>
  </w:style>
  <w:style w:type="character" w:styleId="Kommentarzeichen">
    <w:name w:val="annotation reference"/>
    <w:uiPriority w:val="99"/>
    <w:semiHidden/>
    <w:unhideWhenUsed/>
    <w:rsid w:val="00781EA3"/>
    <w:rPr>
      <w:sz w:val="16"/>
      <w:szCs w:val="16"/>
    </w:rPr>
  </w:style>
  <w:style w:type="paragraph" w:styleId="Kommentartext">
    <w:name w:val="annotation text"/>
    <w:basedOn w:val="Standard"/>
    <w:link w:val="KommentartextZchn"/>
    <w:uiPriority w:val="99"/>
    <w:semiHidden/>
    <w:unhideWhenUsed/>
    <w:rsid w:val="00781EA3"/>
    <w:rPr>
      <w:sz w:val="20"/>
      <w:szCs w:val="20"/>
      <w:lang w:val="x-none"/>
    </w:rPr>
  </w:style>
  <w:style w:type="character" w:customStyle="1" w:styleId="KommentartextZchn">
    <w:name w:val="Kommentartext Zchn"/>
    <w:link w:val="Kommentartext"/>
    <w:uiPriority w:val="99"/>
    <w:semiHidden/>
    <w:rsid w:val="00781EA3"/>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781EA3"/>
    <w:rPr>
      <w:b/>
      <w:bCs/>
    </w:rPr>
  </w:style>
  <w:style w:type="character" w:customStyle="1" w:styleId="KommentarthemaZchn">
    <w:name w:val="Kommentarthema Zchn"/>
    <w:link w:val="Kommentarthema"/>
    <w:uiPriority w:val="99"/>
    <w:semiHidden/>
    <w:rsid w:val="00781EA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0654-86DA-412D-921B-9667AA89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2409</Words>
  <Characters>15177</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dc:creator>
  <cp:lastModifiedBy>Becker</cp:lastModifiedBy>
  <cp:revision>2</cp:revision>
  <cp:lastPrinted>2015-10-04T16:38:00Z</cp:lastPrinted>
  <dcterms:created xsi:type="dcterms:W3CDTF">2015-10-20T07:34:00Z</dcterms:created>
  <dcterms:modified xsi:type="dcterms:W3CDTF">2015-10-20T07:34:00Z</dcterms:modified>
</cp:coreProperties>
</file>